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8307" w14:textId="77777777" w:rsidR="00627195" w:rsidRPr="00627195" w:rsidRDefault="0041785D"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【会計局</w:t>
      </w:r>
      <w:r w:rsidRPr="00627195">
        <w:rPr>
          <w:rFonts w:ascii="Meiryo UI" w:eastAsia="Meiryo UI" w:hAnsi="Meiryo UI" w:cs="Meiryo UI" w:hint="eastAsia"/>
          <w:szCs w:val="21"/>
        </w:rPr>
        <w:t>】</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14:paraId="09C7830B" w14:textId="77777777"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14:paraId="09C78308" w14:textId="77777777"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14:paraId="09C78309" w14:textId="77777777"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14:paraId="09C7830A" w14:textId="77777777"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627195" w:rsidRPr="00627195" w14:paraId="09C78312" w14:textId="77777777"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C7830C"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1</w:t>
            </w:r>
          </w:p>
        </w:tc>
        <w:tc>
          <w:tcPr>
            <w:tcW w:w="3544" w:type="dxa"/>
          </w:tcPr>
          <w:p w14:paraId="09C7830D" w14:textId="77777777"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新公会計制度</w:t>
            </w:r>
          </w:p>
          <w:p w14:paraId="09C7830E" w14:textId="77777777" w:rsidR="00627195" w:rsidRPr="00627195" w:rsidRDefault="00627195"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14:paraId="09C7830F" w14:textId="77777777"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単式簿記・現金主義に基づく自治体の会計に、複式簿記・発生主義という民間の企業会計の考え方を取り入れることにより、財務情報を分かりやすく提供し、従来の官庁会計の決算資料を補完するものです。</w:t>
            </w:r>
          </w:p>
          <w:p w14:paraId="09C78310" w14:textId="77777777" w:rsidR="009C6E43" w:rsidRPr="009C6E43" w:rsidRDefault="009C6E43" w:rsidP="009C6E43">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 xml:space="preserve">　新公会計制度の導入により、道路や建物などの資産や地方債などの負債といったストック情報、減価償却費などの現金支出を伴わない費用や人件費などを含めた事業のフルコストなどを明らかにし、財務マネジメント・事業評価に活用することができます。</w:t>
            </w:r>
          </w:p>
          <w:p w14:paraId="09C78311" w14:textId="77777777" w:rsidR="006B65F0" w:rsidRPr="00627195" w:rsidRDefault="009C6E43" w:rsidP="00627195">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 xml:space="preserve">　大阪府の新公会計制度導入に当たっては、財務諸表を正確かつ迅速に作成するために、日々の１件１件の収入・支出の会計処理を行う段階で、同時に複式簿記による仕訳データを作成するシステムを構築し、より一層のアカウンタビリティの充実とマネジメントの強化に資する制度を構築します。</w:t>
            </w:r>
          </w:p>
        </w:tc>
      </w:tr>
      <w:tr w:rsidR="00627195" w:rsidRPr="00627195" w14:paraId="09C78317" w14:textId="77777777" w:rsidTr="00A015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C78313" w14:textId="77777777" w:rsidR="00627195" w:rsidRPr="00627195" w:rsidRDefault="006B65F0" w:rsidP="00627195">
            <w:pPr>
              <w:jc w:val="center"/>
              <w:rPr>
                <w:rFonts w:ascii="Meiryo UI" w:eastAsia="Meiryo UI" w:hAnsi="Meiryo UI" w:cs="Meiryo UI"/>
                <w:szCs w:val="21"/>
              </w:rPr>
            </w:pPr>
            <w:r>
              <w:rPr>
                <w:rFonts w:ascii="Meiryo UI" w:eastAsia="Meiryo UI" w:hAnsi="Meiryo UI" w:cs="Meiryo UI" w:hint="eastAsia"/>
                <w:szCs w:val="21"/>
              </w:rPr>
              <w:t>*</w:t>
            </w:r>
            <w:r w:rsidR="00627195" w:rsidRPr="00627195">
              <w:rPr>
                <w:rFonts w:ascii="Meiryo UI" w:eastAsia="Meiryo UI" w:hAnsi="Meiryo UI" w:cs="Meiryo UI" w:hint="eastAsia"/>
                <w:szCs w:val="21"/>
              </w:rPr>
              <w:t>2</w:t>
            </w:r>
          </w:p>
        </w:tc>
        <w:tc>
          <w:tcPr>
            <w:tcW w:w="3544" w:type="dxa"/>
          </w:tcPr>
          <w:p w14:paraId="09C78314" w14:textId="77777777" w:rsidR="009C6E43" w:rsidRPr="009C6E43" w:rsidRDefault="009C6E43" w:rsidP="009C6E43">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財務マネジメントの強化</w:t>
            </w:r>
          </w:p>
          <w:p w14:paraId="09C78315" w14:textId="77777777" w:rsidR="00627195" w:rsidRPr="009C6E43" w:rsidRDefault="00627195"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tcPr>
          <w:p w14:paraId="09C78316" w14:textId="77777777" w:rsidR="006B65F0" w:rsidRPr="00627195" w:rsidRDefault="009C6E43" w:rsidP="00627195">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C6E43">
              <w:rPr>
                <w:rFonts w:ascii="Meiryo UI" w:eastAsia="Meiryo UI" w:hAnsi="Meiryo UI" w:cs="Meiryo UI" w:hint="eastAsia"/>
                <w:szCs w:val="21"/>
              </w:rPr>
              <w:t>新公会計による財務諸表では、大阪府全体の財務状況の把握のみでなく、部局別や事業別といったきめ細かな単位で貸借対照表や行政コスト計算書（損益計算書）を作成します。これにより、部局長・所属長あるいは事業担当責任者が、これらの財務諸表に基づいて、正確な財務状況・経営成績を把握し、効率的な事業執行に努めることができます。</w:t>
            </w:r>
          </w:p>
        </w:tc>
      </w:tr>
      <w:tr w:rsidR="0041785D" w:rsidRPr="00627195" w14:paraId="09C7831B" w14:textId="77777777" w:rsidTr="004D3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C78318" w14:textId="77777777" w:rsidR="0041785D" w:rsidRPr="00627195" w:rsidRDefault="0041785D" w:rsidP="004D31F6">
            <w:pPr>
              <w:jc w:val="center"/>
              <w:rPr>
                <w:rFonts w:ascii="Meiryo UI" w:eastAsia="Meiryo UI" w:hAnsi="Meiryo UI" w:cs="Meiryo UI"/>
                <w:szCs w:val="21"/>
              </w:rPr>
            </w:pPr>
            <w:r>
              <w:rPr>
                <w:rFonts w:ascii="Meiryo UI" w:eastAsia="Meiryo UI" w:hAnsi="Meiryo UI" w:cs="Meiryo UI" w:hint="eastAsia"/>
                <w:szCs w:val="21"/>
              </w:rPr>
              <w:t>*３</w:t>
            </w:r>
          </w:p>
        </w:tc>
        <w:tc>
          <w:tcPr>
            <w:tcW w:w="3544" w:type="dxa"/>
          </w:tcPr>
          <w:p w14:paraId="09C78319" w14:textId="77777777" w:rsidR="0041785D" w:rsidRDefault="0041785D" w:rsidP="004D31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内部統制</w:t>
            </w:r>
          </w:p>
        </w:tc>
        <w:tc>
          <w:tcPr>
            <w:tcW w:w="9131" w:type="dxa"/>
          </w:tcPr>
          <w:p w14:paraId="09C7831A" w14:textId="77777777" w:rsidR="0041785D" w:rsidRDefault="0041785D" w:rsidP="004D31F6">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事前又は事後にリスクをコントルールすることを目的とし、組織内部において、違法行為や不正、ミスなどが行われることなく、組織が健全かつ有効・効率的に運営されるよう各業務で所定の基準や手続を定め、それに基づいて管理・監視・保証を行うための一連の仕組み」（「地方公共団体における内部統制のあり方に関する研究会報告書」）です。</w:t>
            </w:r>
          </w:p>
        </w:tc>
      </w:tr>
      <w:tr w:rsidR="0041785D" w:rsidRPr="00627195" w14:paraId="09C78323" w14:textId="77777777" w:rsidTr="00714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9C7831C" w14:textId="77777777" w:rsidR="0041785D" w:rsidRPr="00627195" w:rsidRDefault="0041785D" w:rsidP="004D31F6">
            <w:pPr>
              <w:jc w:val="center"/>
              <w:rPr>
                <w:rFonts w:ascii="Meiryo UI" w:eastAsia="Meiryo UI" w:hAnsi="Meiryo UI" w:cs="Meiryo UI"/>
                <w:szCs w:val="21"/>
              </w:rPr>
            </w:pPr>
            <w:r>
              <w:rPr>
                <w:rFonts w:ascii="Meiryo UI" w:eastAsia="Meiryo UI" w:hAnsi="Meiryo UI" w:cs="Meiryo UI" w:hint="eastAsia"/>
                <w:szCs w:val="21"/>
              </w:rPr>
              <w:t>*４</w:t>
            </w:r>
          </w:p>
        </w:tc>
        <w:tc>
          <w:tcPr>
            <w:tcW w:w="3544" w:type="dxa"/>
          </w:tcPr>
          <w:p w14:paraId="09C7831D"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会計事務ポータルサイト</w:t>
            </w:r>
          </w:p>
        </w:tc>
        <w:tc>
          <w:tcPr>
            <w:tcW w:w="9131" w:type="dxa"/>
          </w:tcPr>
          <w:p w14:paraId="09C7831E"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職員の会計事務に対する意識向上と効率化を図るため、会計事務に関して、</w:t>
            </w:r>
          </w:p>
          <w:p w14:paraId="09C7831F"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①　制度改正などの最新情報（トピックス）</w:t>
            </w:r>
          </w:p>
          <w:p w14:paraId="09C78320"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②　関係規定、各種マニュアル、手引き、通知等</w:t>
            </w:r>
          </w:p>
          <w:p w14:paraId="09C78321"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 xml:space="preserve">　　③　会計処理に係る質問、回答の事例等</w:t>
            </w:r>
          </w:p>
          <w:p w14:paraId="09C78322" w14:textId="77777777" w:rsidR="0041785D" w:rsidRDefault="0041785D" w:rsidP="004D31F6">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を掲載した職員向けの総合情報提供サイトを通じて、情報発信と周知を行っています。</w:t>
            </w:r>
          </w:p>
        </w:tc>
      </w:tr>
      <w:tr w:rsidR="009E11BD" w:rsidRPr="00627195" w14:paraId="55D94C12" w14:textId="77777777" w:rsidTr="004748D1">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14:paraId="6079246A" w14:textId="77777777" w:rsidR="009E11BD" w:rsidRPr="00714FCC" w:rsidRDefault="009E11BD" w:rsidP="00C10F2B">
            <w:pPr>
              <w:jc w:val="center"/>
              <w:rPr>
                <w:rFonts w:ascii="Meiryo UI" w:eastAsia="Meiryo UI" w:hAnsi="Meiryo UI" w:cs="Meiryo UI"/>
                <w:szCs w:val="21"/>
              </w:rPr>
            </w:pPr>
            <w:r w:rsidRPr="00714FCC">
              <w:rPr>
                <w:rFonts w:ascii="Meiryo UI" w:eastAsia="Meiryo UI" w:hAnsi="Meiryo UI" w:cs="Meiryo UI" w:hint="eastAsia"/>
                <w:szCs w:val="21"/>
              </w:rPr>
              <w:lastRenderedPageBreak/>
              <w:t>No.</w:t>
            </w:r>
          </w:p>
        </w:tc>
        <w:tc>
          <w:tcPr>
            <w:tcW w:w="3544" w:type="dxa"/>
            <w:shd w:val="clear" w:color="auto" w:fill="auto"/>
          </w:tcPr>
          <w:p w14:paraId="2276DDD6" w14:textId="77777777" w:rsidR="009E11BD" w:rsidRPr="00714FCC" w:rsidRDefault="009E11BD" w:rsidP="00C10F2B">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14FCC">
              <w:rPr>
                <w:rFonts w:ascii="Meiryo UI" w:eastAsia="Meiryo UI" w:hAnsi="Meiryo UI" w:cs="Meiryo UI" w:hint="eastAsia"/>
                <w:szCs w:val="21"/>
              </w:rPr>
              <w:t>用語</w:t>
            </w:r>
          </w:p>
        </w:tc>
        <w:tc>
          <w:tcPr>
            <w:tcW w:w="9131" w:type="dxa"/>
            <w:shd w:val="clear" w:color="auto" w:fill="auto"/>
          </w:tcPr>
          <w:p w14:paraId="452920BA" w14:textId="77777777" w:rsidR="009E11BD" w:rsidRPr="00714FCC" w:rsidRDefault="009E11BD" w:rsidP="00C10F2B">
            <w:pPr>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714FCC">
              <w:rPr>
                <w:rFonts w:ascii="Meiryo UI" w:eastAsia="Meiryo UI" w:hAnsi="Meiryo UI" w:cs="Meiryo UI" w:hint="eastAsia"/>
                <w:szCs w:val="21"/>
              </w:rPr>
              <w:t>解説</w:t>
            </w:r>
          </w:p>
        </w:tc>
      </w:tr>
      <w:tr w:rsidR="009E11BD" w:rsidRPr="00627195" w14:paraId="4BF5ADB5" w14:textId="77777777" w:rsidTr="00AC71C0">
        <w:trPr>
          <w:cnfStyle w:val="000000010000" w:firstRow="0" w:lastRow="0" w:firstColumn="0" w:lastColumn="0" w:oddVBand="0" w:evenVBand="0" w:oddHBand="0" w:evenHBand="1"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675" w:type="dxa"/>
            <w:shd w:val="clear" w:color="auto" w:fill="BFBFBF" w:themeFill="background1" w:themeFillShade="BF"/>
          </w:tcPr>
          <w:p w14:paraId="0C4839D7" w14:textId="0CCE46CE" w:rsidR="009E11BD" w:rsidRPr="004748D1" w:rsidRDefault="009E11BD" w:rsidP="00920173">
            <w:pPr>
              <w:jc w:val="center"/>
              <w:rPr>
                <w:rFonts w:ascii="Meiryo UI" w:eastAsia="Meiryo UI" w:hAnsi="Meiryo UI" w:cs="Meiryo UI"/>
                <w:szCs w:val="21"/>
              </w:rPr>
            </w:pPr>
            <w:r w:rsidRPr="004748D1">
              <w:rPr>
                <w:rFonts w:ascii="Meiryo UI" w:eastAsia="Meiryo UI" w:hAnsi="Meiryo UI" w:cs="Meiryo UI" w:hint="eastAsia"/>
                <w:szCs w:val="21"/>
              </w:rPr>
              <w:t>*</w:t>
            </w:r>
            <w:r w:rsidR="00920173" w:rsidRPr="004748D1">
              <w:rPr>
                <w:rFonts w:ascii="Meiryo UI" w:eastAsia="Meiryo UI" w:hAnsi="Meiryo UI" w:cs="Meiryo UI" w:hint="eastAsia"/>
                <w:szCs w:val="21"/>
              </w:rPr>
              <w:t>５</w:t>
            </w:r>
          </w:p>
        </w:tc>
        <w:tc>
          <w:tcPr>
            <w:tcW w:w="3544" w:type="dxa"/>
            <w:shd w:val="clear" w:color="auto" w:fill="BFBFBF" w:themeFill="background1" w:themeFillShade="BF"/>
          </w:tcPr>
          <w:p w14:paraId="49DFA4C7" w14:textId="7D490FAD" w:rsidR="009E11BD" w:rsidRPr="004748D1" w:rsidRDefault="00920173" w:rsidP="00C10F2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748D1">
              <w:rPr>
                <w:rFonts w:ascii="Meiryo UI" w:eastAsia="Meiryo UI" w:hAnsi="Meiryo UI" w:cs="Meiryo UI" w:hint="eastAsia"/>
                <w:szCs w:val="21"/>
              </w:rPr>
              <w:t>POSレジ</w:t>
            </w:r>
          </w:p>
          <w:p w14:paraId="23C13E8F" w14:textId="77777777" w:rsidR="009E11BD" w:rsidRPr="004748D1" w:rsidRDefault="009E11BD" w:rsidP="00C10F2B">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c>
          <w:tcPr>
            <w:tcW w:w="9131" w:type="dxa"/>
            <w:shd w:val="clear" w:color="auto" w:fill="BFBFBF" w:themeFill="background1" w:themeFillShade="BF"/>
          </w:tcPr>
          <w:p w14:paraId="58FE91A1" w14:textId="7EC72C6B" w:rsidR="00892D4C" w:rsidRPr="00C22524" w:rsidRDefault="00920173" w:rsidP="005F401A">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C22524">
              <w:rPr>
                <w:rFonts w:ascii="Meiryo UI" w:eastAsia="Meiryo UI" w:hAnsi="Meiryo UI" w:cs="Meiryo UI" w:hint="eastAsia"/>
                <w:szCs w:val="21"/>
              </w:rPr>
              <w:t>店舗</w:t>
            </w:r>
            <w:r w:rsidR="0012066A" w:rsidRPr="00C22524">
              <w:rPr>
                <w:rFonts w:ascii="Meiryo UI" w:eastAsia="Meiryo UI" w:hAnsi="Meiryo UI" w:cs="Meiryo UI" w:hint="eastAsia"/>
                <w:szCs w:val="21"/>
              </w:rPr>
              <w:t>など</w:t>
            </w:r>
            <w:r w:rsidRPr="00C22524">
              <w:rPr>
                <w:rFonts w:ascii="Meiryo UI" w:eastAsia="Meiryo UI" w:hAnsi="Meiryo UI" w:cs="Meiryo UI" w:hint="eastAsia"/>
                <w:szCs w:val="21"/>
              </w:rPr>
              <w:t>で</w:t>
            </w:r>
            <w:r w:rsidR="00281913" w:rsidRPr="00C22524">
              <w:rPr>
                <w:rFonts w:ascii="Meiryo UI" w:eastAsia="Meiryo UI" w:hAnsi="Meiryo UI" w:cs="Meiryo UI" w:hint="eastAsia"/>
                <w:szCs w:val="21"/>
              </w:rPr>
              <w:t>売上</w:t>
            </w:r>
            <w:r w:rsidR="00892D4C" w:rsidRPr="00C22524">
              <w:rPr>
                <w:rFonts w:ascii="Meiryo UI" w:eastAsia="Meiryo UI" w:hAnsi="Meiryo UI" w:cs="Meiryo UI" w:hint="eastAsia"/>
                <w:szCs w:val="21"/>
              </w:rPr>
              <w:t>管理等を</w:t>
            </w:r>
            <w:r w:rsidRPr="00C22524">
              <w:rPr>
                <w:rFonts w:ascii="Meiryo UI" w:eastAsia="Meiryo UI" w:hAnsi="Meiryo UI" w:cs="Meiryo UI" w:hint="eastAsia"/>
                <w:szCs w:val="21"/>
              </w:rPr>
              <w:t>行うために設置される</w:t>
            </w:r>
            <w:r w:rsidR="00892D4C" w:rsidRPr="00C22524">
              <w:rPr>
                <w:rFonts w:ascii="Meiryo UI" w:eastAsia="Meiryo UI" w:hAnsi="Meiryo UI" w:cs="Meiryo UI" w:hint="eastAsia"/>
                <w:szCs w:val="21"/>
              </w:rPr>
              <w:t>キャッシュ・レジスターのことです。</w:t>
            </w:r>
          </w:p>
          <w:p w14:paraId="39A00508" w14:textId="20C9FA17" w:rsidR="005F401A" w:rsidRPr="004748D1" w:rsidRDefault="00211F3A" w:rsidP="005F401A">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748D1">
              <w:rPr>
                <w:rFonts w:ascii="Meiryo UI" w:eastAsia="Meiryo UI" w:hAnsi="Meiryo UI" w:cs="Meiryo UI" w:hint="eastAsia"/>
                <w:szCs w:val="21"/>
              </w:rPr>
              <w:t>「</w:t>
            </w:r>
            <w:r w:rsidR="00892D4C" w:rsidRPr="004748D1">
              <w:rPr>
                <w:rFonts w:ascii="Meiryo UI" w:eastAsia="Meiryo UI" w:hAnsi="Meiryo UI" w:cs="Meiryo UI" w:hint="eastAsia"/>
                <w:szCs w:val="21"/>
              </w:rPr>
              <w:t>Point Of Sale（ポイント・オブ・セール）</w:t>
            </w:r>
            <w:r w:rsidRPr="004748D1">
              <w:rPr>
                <w:rFonts w:ascii="Meiryo UI" w:eastAsia="Meiryo UI" w:hAnsi="Meiryo UI" w:cs="Meiryo UI" w:hint="eastAsia"/>
                <w:szCs w:val="21"/>
              </w:rPr>
              <w:t>」</w:t>
            </w:r>
            <w:r w:rsidR="00892D4C" w:rsidRPr="004748D1">
              <w:rPr>
                <w:rFonts w:ascii="Meiryo UI" w:eastAsia="Meiryo UI" w:hAnsi="Meiryo UI" w:cs="Meiryo UI" w:hint="eastAsia"/>
                <w:szCs w:val="21"/>
              </w:rPr>
              <w:t>の略で</w:t>
            </w:r>
            <w:r w:rsidRPr="004748D1">
              <w:rPr>
                <w:rFonts w:ascii="Meiryo UI" w:eastAsia="Meiryo UI" w:hAnsi="Meiryo UI" w:cs="Meiryo UI" w:hint="eastAsia"/>
                <w:szCs w:val="21"/>
              </w:rPr>
              <w:t>「</w:t>
            </w:r>
            <w:r w:rsidR="00892D4C" w:rsidRPr="004748D1">
              <w:rPr>
                <w:rFonts w:ascii="Meiryo UI" w:eastAsia="Meiryo UI" w:hAnsi="Meiryo UI" w:cs="Meiryo UI" w:hint="eastAsia"/>
                <w:szCs w:val="21"/>
              </w:rPr>
              <w:t>販売時点売上情報管理</w:t>
            </w:r>
            <w:r w:rsidRPr="004748D1">
              <w:rPr>
                <w:rFonts w:ascii="Meiryo UI" w:eastAsia="Meiryo UI" w:hAnsi="Meiryo UI" w:cs="Meiryo UI" w:hint="eastAsia"/>
                <w:szCs w:val="21"/>
              </w:rPr>
              <w:t>」</w:t>
            </w:r>
            <w:r w:rsidR="00892D4C" w:rsidRPr="004748D1">
              <w:rPr>
                <w:rFonts w:ascii="Meiryo UI" w:eastAsia="Meiryo UI" w:hAnsi="Meiryo UI" w:cs="Meiryo UI" w:hint="eastAsia"/>
                <w:szCs w:val="21"/>
              </w:rPr>
              <w:t>と訳されること</w:t>
            </w:r>
            <w:r w:rsidRPr="004748D1">
              <w:rPr>
                <w:rFonts w:ascii="Meiryo UI" w:eastAsia="Meiryo UI" w:hAnsi="Meiryo UI" w:cs="Meiryo UI" w:hint="eastAsia"/>
                <w:szCs w:val="21"/>
              </w:rPr>
              <w:t>も</w:t>
            </w:r>
            <w:r w:rsidR="00892D4C" w:rsidRPr="004748D1">
              <w:rPr>
                <w:rFonts w:ascii="Meiryo UI" w:eastAsia="Meiryo UI" w:hAnsi="Meiryo UI" w:cs="Meiryo UI" w:hint="eastAsia"/>
                <w:szCs w:val="21"/>
              </w:rPr>
              <w:t>あります。近年では小売店の多くで導入が進</w:t>
            </w:r>
            <w:r w:rsidR="0012066A" w:rsidRPr="004748D1">
              <w:rPr>
                <w:rFonts w:ascii="Meiryo UI" w:eastAsia="Meiryo UI" w:hAnsi="Meiryo UI" w:cs="Meiryo UI" w:hint="eastAsia"/>
                <w:szCs w:val="21"/>
              </w:rPr>
              <w:t>んでい</w:t>
            </w:r>
            <w:r w:rsidR="005F401A" w:rsidRPr="004748D1">
              <w:rPr>
                <w:rFonts w:ascii="Meiryo UI" w:eastAsia="Meiryo UI" w:hAnsi="Meiryo UI" w:cs="Meiryo UI" w:hint="eastAsia"/>
                <w:szCs w:val="21"/>
              </w:rPr>
              <w:t>ます</w:t>
            </w:r>
            <w:r w:rsidR="0012066A" w:rsidRPr="004748D1">
              <w:rPr>
                <w:rFonts w:ascii="Meiryo UI" w:eastAsia="Meiryo UI" w:hAnsi="Meiryo UI" w:cs="Meiryo UI" w:hint="eastAsia"/>
                <w:szCs w:val="21"/>
              </w:rPr>
              <w:t>。</w:t>
            </w:r>
          </w:p>
          <w:p w14:paraId="31D17802" w14:textId="1E55BDD1" w:rsidR="00AC71C0" w:rsidRPr="004748D1" w:rsidRDefault="0012066A" w:rsidP="00AC71C0">
            <w:pPr>
              <w:ind w:firstLineChars="100" w:firstLine="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748D1">
              <w:rPr>
                <w:rFonts w:ascii="Meiryo UI" w:eastAsia="Meiryo UI" w:hAnsi="Meiryo UI" w:cs="Meiryo UI" w:hint="eastAsia"/>
                <w:szCs w:val="21"/>
              </w:rPr>
              <w:t>大阪府では POSレジを各種行政事務手数料の収納に応用し</w:t>
            </w:r>
            <w:r w:rsidR="005F401A" w:rsidRPr="004748D1">
              <w:rPr>
                <w:rFonts w:ascii="Meiryo UI" w:eastAsia="Meiryo UI" w:hAnsi="Meiryo UI" w:cs="Meiryo UI" w:hint="eastAsia"/>
                <w:szCs w:val="21"/>
              </w:rPr>
              <w:t>て</w:t>
            </w:r>
            <w:r w:rsidRPr="004748D1">
              <w:rPr>
                <w:rFonts w:ascii="Meiryo UI" w:eastAsia="Meiryo UI" w:hAnsi="Meiryo UI" w:cs="Meiryo UI" w:hint="eastAsia"/>
                <w:szCs w:val="21"/>
              </w:rPr>
              <w:t>、</w:t>
            </w:r>
            <w:r w:rsidR="005F401A" w:rsidRPr="004748D1">
              <w:rPr>
                <w:rFonts w:ascii="Meiryo UI" w:eastAsia="Meiryo UI" w:hAnsi="Meiryo UI" w:cs="Meiryo UI" w:hint="eastAsia"/>
                <w:szCs w:val="21"/>
              </w:rPr>
              <w:t>多種多様な手数料を集約型の納付窓口で簡便容易に取り扱えるようにするとともに、</w:t>
            </w:r>
            <w:r w:rsidR="00892D4C" w:rsidRPr="004748D1">
              <w:rPr>
                <w:rFonts w:ascii="Meiryo UI" w:eastAsia="Meiryo UI" w:hAnsi="Meiryo UI" w:cs="Meiryo UI" w:hint="eastAsia"/>
                <w:szCs w:val="21"/>
              </w:rPr>
              <w:t>レジ端末に</w:t>
            </w:r>
            <w:r w:rsidR="005F401A" w:rsidRPr="004748D1">
              <w:rPr>
                <w:rFonts w:ascii="Meiryo UI" w:eastAsia="Meiryo UI" w:hAnsi="Meiryo UI" w:cs="Meiryo UI" w:hint="eastAsia"/>
                <w:szCs w:val="21"/>
              </w:rPr>
              <w:t>接続した</w:t>
            </w:r>
            <w:r w:rsidR="00211F3A" w:rsidRPr="004748D1">
              <w:rPr>
                <w:rFonts w:ascii="Meiryo UI" w:eastAsia="Meiryo UI" w:hAnsi="Meiryo UI" w:cs="Meiryo UI" w:hint="eastAsia"/>
                <w:szCs w:val="21"/>
              </w:rPr>
              <w:t>プリンター</w:t>
            </w:r>
            <w:r w:rsidR="005F401A" w:rsidRPr="004748D1">
              <w:rPr>
                <w:rFonts w:ascii="Meiryo UI" w:eastAsia="Meiryo UI" w:hAnsi="Meiryo UI" w:cs="Meiryo UI" w:hint="eastAsia"/>
                <w:szCs w:val="21"/>
              </w:rPr>
              <w:t>で、各申請書に</w:t>
            </w:r>
            <w:r w:rsidR="00211F3A" w:rsidRPr="004748D1">
              <w:rPr>
                <w:rFonts w:ascii="Meiryo UI" w:eastAsia="Meiryo UI" w:hAnsi="Meiryo UI" w:cs="Meiryo UI" w:hint="eastAsia"/>
                <w:szCs w:val="21"/>
              </w:rPr>
              <w:t>直接</w:t>
            </w:r>
            <w:r w:rsidR="005F401A" w:rsidRPr="004748D1">
              <w:rPr>
                <w:rFonts w:ascii="Meiryo UI" w:eastAsia="Meiryo UI" w:hAnsi="Meiryo UI" w:cs="Meiryo UI" w:hint="eastAsia"/>
                <w:szCs w:val="21"/>
              </w:rPr>
              <w:t>手数料の納付情報を印字</w:t>
            </w:r>
            <w:r w:rsidRPr="004748D1">
              <w:rPr>
                <w:rFonts w:ascii="Meiryo UI" w:eastAsia="Meiryo UI" w:hAnsi="Meiryo UI" w:cs="Meiryo UI" w:hint="eastAsia"/>
                <w:szCs w:val="21"/>
              </w:rPr>
              <w:t>すること</w:t>
            </w:r>
            <w:r w:rsidR="005F401A" w:rsidRPr="004748D1">
              <w:rPr>
                <w:rFonts w:ascii="Meiryo UI" w:eastAsia="Meiryo UI" w:hAnsi="Meiryo UI" w:cs="Meiryo UI" w:hint="eastAsia"/>
                <w:szCs w:val="21"/>
              </w:rPr>
              <w:t>により</w:t>
            </w:r>
            <w:r w:rsidRPr="004748D1">
              <w:rPr>
                <w:rFonts w:ascii="Meiryo UI" w:eastAsia="Meiryo UI" w:hAnsi="Meiryo UI" w:cs="Meiryo UI" w:hint="eastAsia"/>
                <w:szCs w:val="21"/>
              </w:rPr>
              <w:t>、</w:t>
            </w:r>
            <w:r w:rsidR="00AC71C0">
              <w:rPr>
                <w:rFonts w:ascii="Meiryo UI" w:eastAsia="Meiryo UI" w:hAnsi="Meiryo UI" w:cs="Meiryo UI" w:hint="eastAsia"/>
                <w:szCs w:val="21"/>
              </w:rPr>
              <w:t>証紙に代わり</w:t>
            </w:r>
            <w:r w:rsidR="00CC23A3" w:rsidRPr="004748D1">
              <w:rPr>
                <w:rFonts w:ascii="Meiryo UI" w:eastAsia="Meiryo UI" w:hAnsi="Meiryo UI" w:cs="Meiryo UI" w:hint="eastAsia"/>
                <w:szCs w:val="21"/>
              </w:rPr>
              <w:t>手数料の</w:t>
            </w:r>
            <w:r w:rsidR="00A162B6" w:rsidRPr="004748D1">
              <w:rPr>
                <w:rFonts w:ascii="Meiryo UI" w:eastAsia="Meiryo UI" w:hAnsi="Meiryo UI" w:cs="Meiryo UI" w:hint="eastAsia"/>
                <w:szCs w:val="21"/>
              </w:rPr>
              <w:t>納付確認を行う</w:t>
            </w:r>
            <w:r w:rsidR="00AC71C0">
              <w:rPr>
                <w:rFonts w:ascii="Meiryo UI" w:eastAsia="Meiryo UI" w:hAnsi="Meiryo UI" w:cs="Meiryo UI" w:hint="eastAsia"/>
                <w:szCs w:val="21"/>
              </w:rPr>
              <w:t>予定です。</w:t>
            </w:r>
          </w:p>
        </w:tc>
      </w:tr>
    </w:tbl>
    <w:p w14:paraId="0A655B00" w14:textId="1F0007DF" w:rsidR="001A09AE" w:rsidRPr="009C6E43" w:rsidRDefault="001A09AE" w:rsidP="001A09AE">
      <w:pPr>
        <w:rPr>
          <w:rFonts w:ascii="Meiryo UI" w:eastAsia="Meiryo UI" w:hAnsi="Meiryo UI" w:cs="Meiryo UI"/>
          <w:szCs w:val="21"/>
        </w:rPr>
      </w:pPr>
    </w:p>
    <w:p w14:paraId="09C78324" w14:textId="77777777" w:rsidR="00627195" w:rsidRPr="009E11BD" w:rsidRDefault="00627195" w:rsidP="0041785D"/>
    <w:sectPr w:rsidR="00627195" w:rsidRPr="009E11BD" w:rsidSect="004748D1">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C4892" w14:textId="77777777" w:rsidR="009E11BD" w:rsidRDefault="009E11BD" w:rsidP="009E11BD">
      <w:r>
        <w:separator/>
      </w:r>
    </w:p>
  </w:endnote>
  <w:endnote w:type="continuationSeparator" w:id="0">
    <w:p w14:paraId="3299808F" w14:textId="77777777" w:rsidR="009E11BD" w:rsidRDefault="009E11BD" w:rsidP="009E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887D" w14:textId="77777777" w:rsidR="009E11BD" w:rsidRDefault="009E11BD" w:rsidP="009E11BD">
      <w:r>
        <w:separator/>
      </w:r>
    </w:p>
  </w:footnote>
  <w:footnote w:type="continuationSeparator" w:id="0">
    <w:p w14:paraId="548586E2" w14:textId="77777777" w:rsidR="009E11BD" w:rsidRDefault="009E11BD" w:rsidP="009E1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C7D30"/>
    <w:rsid w:val="0012066A"/>
    <w:rsid w:val="001A09AE"/>
    <w:rsid w:val="001F6934"/>
    <w:rsid w:val="00211F3A"/>
    <w:rsid w:val="00281913"/>
    <w:rsid w:val="002A22B1"/>
    <w:rsid w:val="0041785D"/>
    <w:rsid w:val="00453FA2"/>
    <w:rsid w:val="004748D1"/>
    <w:rsid w:val="004908E7"/>
    <w:rsid w:val="00597AED"/>
    <w:rsid w:val="005F401A"/>
    <w:rsid w:val="00627195"/>
    <w:rsid w:val="00662C84"/>
    <w:rsid w:val="006900F0"/>
    <w:rsid w:val="006B65F0"/>
    <w:rsid w:val="00714FCC"/>
    <w:rsid w:val="00890B37"/>
    <w:rsid w:val="00892D4C"/>
    <w:rsid w:val="00920173"/>
    <w:rsid w:val="009C6E43"/>
    <w:rsid w:val="009E11BD"/>
    <w:rsid w:val="00A0154E"/>
    <w:rsid w:val="00A043F8"/>
    <w:rsid w:val="00A162B6"/>
    <w:rsid w:val="00A42067"/>
    <w:rsid w:val="00AC71C0"/>
    <w:rsid w:val="00B504F8"/>
    <w:rsid w:val="00C22524"/>
    <w:rsid w:val="00CC23A3"/>
    <w:rsid w:val="00CF5603"/>
    <w:rsid w:val="00E94480"/>
    <w:rsid w:val="00F3735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C7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9E11BD"/>
    <w:pPr>
      <w:tabs>
        <w:tab w:val="center" w:pos="4252"/>
        <w:tab w:val="right" w:pos="8504"/>
      </w:tabs>
      <w:snapToGrid w:val="0"/>
    </w:pPr>
  </w:style>
  <w:style w:type="character" w:customStyle="1" w:styleId="a8">
    <w:name w:val="ヘッダー (文字)"/>
    <w:basedOn w:val="a0"/>
    <w:link w:val="a7"/>
    <w:uiPriority w:val="99"/>
    <w:rsid w:val="009E11BD"/>
  </w:style>
  <w:style w:type="paragraph" w:styleId="a9">
    <w:name w:val="footer"/>
    <w:basedOn w:val="a"/>
    <w:link w:val="aa"/>
    <w:uiPriority w:val="99"/>
    <w:unhideWhenUsed/>
    <w:rsid w:val="009E11BD"/>
    <w:pPr>
      <w:tabs>
        <w:tab w:val="center" w:pos="4252"/>
        <w:tab w:val="right" w:pos="8504"/>
      </w:tabs>
      <w:snapToGrid w:val="0"/>
    </w:pPr>
  </w:style>
  <w:style w:type="character" w:customStyle="1" w:styleId="aa">
    <w:name w:val="フッター (文字)"/>
    <w:basedOn w:val="a0"/>
    <w:link w:val="a9"/>
    <w:uiPriority w:val="99"/>
    <w:rsid w:val="009E11BD"/>
  </w:style>
  <w:style w:type="paragraph" w:styleId="ab">
    <w:name w:val="Balloon Text"/>
    <w:basedOn w:val="a"/>
    <w:link w:val="ac"/>
    <w:uiPriority w:val="99"/>
    <w:semiHidden/>
    <w:unhideWhenUsed/>
    <w:rsid w:val="009E11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11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9E11BD"/>
    <w:pPr>
      <w:tabs>
        <w:tab w:val="center" w:pos="4252"/>
        <w:tab w:val="right" w:pos="8504"/>
      </w:tabs>
      <w:snapToGrid w:val="0"/>
    </w:pPr>
  </w:style>
  <w:style w:type="character" w:customStyle="1" w:styleId="a8">
    <w:name w:val="ヘッダー (文字)"/>
    <w:basedOn w:val="a0"/>
    <w:link w:val="a7"/>
    <w:uiPriority w:val="99"/>
    <w:rsid w:val="009E11BD"/>
  </w:style>
  <w:style w:type="paragraph" w:styleId="a9">
    <w:name w:val="footer"/>
    <w:basedOn w:val="a"/>
    <w:link w:val="aa"/>
    <w:uiPriority w:val="99"/>
    <w:unhideWhenUsed/>
    <w:rsid w:val="009E11BD"/>
    <w:pPr>
      <w:tabs>
        <w:tab w:val="center" w:pos="4252"/>
        <w:tab w:val="right" w:pos="8504"/>
      </w:tabs>
      <w:snapToGrid w:val="0"/>
    </w:pPr>
  </w:style>
  <w:style w:type="character" w:customStyle="1" w:styleId="aa">
    <w:name w:val="フッター (文字)"/>
    <w:basedOn w:val="a0"/>
    <w:link w:val="a9"/>
    <w:uiPriority w:val="99"/>
    <w:rsid w:val="009E11BD"/>
  </w:style>
  <w:style w:type="paragraph" w:styleId="ab">
    <w:name w:val="Balloon Text"/>
    <w:basedOn w:val="a"/>
    <w:link w:val="ac"/>
    <w:uiPriority w:val="99"/>
    <w:semiHidden/>
    <w:unhideWhenUsed/>
    <w:rsid w:val="009E11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1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028">
      <w:bodyDiv w:val="1"/>
      <w:marLeft w:val="0"/>
      <w:marRight w:val="0"/>
      <w:marTop w:val="0"/>
      <w:marBottom w:val="0"/>
      <w:divBdr>
        <w:top w:val="none" w:sz="0" w:space="0" w:color="auto"/>
        <w:left w:val="none" w:sz="0" w:space="0" w:color="auto"/>
        <w:bottom w:val="none" w:sz="0" w:space="0" w:color="auto"/>
        <w:right w:val="none" w:sz="0" w:space="0" w:color="auto"/>
      </w:divBdr>
    </w:div>
    <w:div w:id="718021180">
      <w:bodyDiv w:val="1"/>
      <w:marLeft w:val="0"/>
      <w:marRight w:val="0"/>
      <w:marTop w:val="0"/>
      <w:marBottom w:val="0"/>
      <w:divBdr>
        <w:top w:val="none" w:sz="0" w:space="0" w:color="auto"/>
        <w:left w:val="none" w:sz="0" w:space="0" w:color="auto"/>
        <w:bottom w:val="none" w:sz="0" w:space="0" w:color="auto"/>
        <w:right w:val="none" w:sz="0" w:space="0" w:color="auto"/>
      </w:divBdr>
    </w:div>
    <w:div w:id="1784107118">
      <w:bodyDiv w:val="1"/>
      <w:marLeft w:val="0"/>
      <w:marRight w:val="0"/>
      <w:marTop w:val="0"/>
      <w:marBottom w:val="0"/>
      <w:divBdr>
        <w:top w:val="none" w:sz="0" w:space="0" w:color="auto"/>
        <w:left w:val="none" w:sz="0" w:space="0" w:color="auto"/>
        <w:bottom w:val="none" w:sz="0" w:space="0" w:color="auto"/>
        <w:right w:val="none" w:sz="0" w:space="0" w:color="auto"/>
      </w:divBdr>
    </w:div>
    <w:div w:id="189322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2209200F382B4BB3F9043E8BBF39BB" ma:contentTypeVersion="0" ma:contentTypeDescription="新しいドキュメントを作成します。" ma:contentTypeScope="" ma:versionID="2bf2841402f7a2673fb790a877ee0504">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E7BF6-02BD-45FE-8316-93358AC683A8}">
  <ds:schemaRefs>
    <ds:schemaRef ds:uri="http://schemas.microsoft.com/sharepoint/v3/contenttype/forms"/>
  </ds:schemaRefs>
</ds:datastoreItem>
</file>

<file path=customXml/itemProps2.xml><?xml version="1.0" encoding="utf-8"?>
<ds:datastoreItem xmlns:ds="http://schemas.openxmlformats.org/officeDocument/2006/customXml" ds:itemID="{3C00BC8E-5146-42F8-A70A-7E12A6D25533}">
  <ds:schemaRefs>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D6F44A6-FC6A-4C7D-BD43-3A0F89FDF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2017-11-14T07:27:00Z</cp:lastPrinted>
  <dcterms:created xsi:type="dcterms:W3CDTF">2018-05-08T01:26:00Z</dcterms:created>
  <dcterms:modified xsi:type="dcterms:W3CDTF">2018-05-08T01:26:00Z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0x0101009F2209200F382B4BB3F9043E8BBF39BB</vt:lpwstr>
  </property>
</Properties>
</file>