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95" w:rsidRPr="00627195" w:rsidRDefault="00B63D56" w:rsidP="00627195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【財務</w:t>
      </w:r>
      <w:r w:rsidR="00627195" w:rsidRPr="00627195">
        <w:rPr>
          <w:rFonts w:ascii="Meiryo UI" w:eastAsia="Meiryo UI" w:hAnsi="Meiryo UI" w:cs="Meiryo UI" w:hint="eastAsia"/>
          <w:szCs w:val="21"/>
        </w:rPr>
        <w:t>部】</w:t>
      </w:r>
    </w:p>
    <w:p w:rsidR="00627195" w:rsidRPr="00627195" w:rsidRDefault="00627195" w:rsidP="00627195">
      <w:pPr>
        <w:rPr>
          <w:rFonts w:ascii="Meiryo UI" w:eastAsia="Meiryo UI" w:hAnsi="Meiryo UI" w:cs="Meiryo UI"/>
          <w:szCs w:val="21"/>
        </w:rPr>
      </w:pPr>
    </w:p>
    <w:tbl>
      <w:tblPr>
        <w:tblStyle w:val="3"/>
        <w:tblpPr w:leftFromText="142" w:rightFromText="142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9131"/>
      </w:tblGrid>
      <w:tr w:rsidR="00627195" w:rsidRPr="00627195" w:rsidTr="006B6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27195" w:rsidRPr="00627195" w:rsidRDefault="00627195" w:rsidP="00627195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27195">
              <w:rPr>
                <w:rFonts w:ascii="Meiryo UI" w:eastAsia="Meiryo UI" w:hAnsi="Meiryo UI" w:cs="Meiryo UI" w:hint="eastAsia"/>
                <w:szCs w:val="21"/>
              </w:rPr>
              <w:t>No.</w:t>
            </w:r>
          </w:p>
        </w:tc>
        <w:tc>
          <w:tcPr>
            <w:tcW w:w="3544" w:type="dxa"/>
          </w:tcPr>
          <w:p w:rsidR="00627195" w:rsidRPr="00627195" w:rsidRDefault="00627195" w:rsidP="0062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Cs w:val="21"/>
              </w:rPr>
            </w:pPr>
            <w:r w:rsidRPr="00627195">
              <w:rPr>
                <w:rFonts w:ascii="Meiryo UI" w:eastAsia="Meiryo UI" w:hAnsi="Meiryo UI" w:cs="Meiryo UI" w:hint="eastAsia"/>
                <w:szCs w:val="21"/>
              </w:rPr>
              <w:t>用語</w:t>
            </w:r>
          </w:p>
        </w:tc>
        <w:tc>
          <w:tcPr>
            <w:tcW w:w="9131" w:type="dxa"/>
          </w:tcPr>
          <w:p w:rsidR="00627195" w:rsidRPr="00627195" w:rsidRDefault="00627195" w:rsidP="006271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szCs w:val="21"/>
              </w:rPr>
            </w:pPr>
            <w:r w:rsidRPr="00627195">
              <w:rPr>
                <w:rFonts w:ascii="Meiryo UI" w:eastAsia="Meiryo UI" w:hAnsi="Meiryo UI" w:cs="Meiryo UI" w:hint="eastAsia"/>
                <w:szCs w:val="21"/>
              </w:rPr>
              <w:t>解説</w:t>
            </w:r>
          </w:p>
        </w:tc>
      </w:tr>
      <w:tr w:rsidR="00B63D56" w:rsidRPr="00627195" w:rsidTr="00B6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63D56" w:rsidRPr="00627195" w:rsidRDefault="00B63D56" w:rsidP="00B63D5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1</w:t>
            </w:r>
          </w:p>
        </w:tc>
        <w:tc>
          <w:tcPr>
            <w:tcW w:w="3544" w:type="dxa"/>
            <w:vAlign w:val="center"/>
          </w:tcPr>
          <w:p w:rsidR="00B63D56" w:rsidRPr="00CA442E" w:rsidRDefault="00B63D56" w:rsidP="00B63D56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減債基金</w:t>
            </w:r>
          </w:p>
        </w:tc>
        <w:tc>
          <w:tcPr>
            <w:tcW w:w="9131" w:type="dxa"/>
            <w:vAlign w:val="center"/>
          </w:tcPr>
          <w:p w:rsidR="00B63D56" w:rsidRPr="00CA442E" w:rsidRDefault="00B63D56" w:rsidP="00B63D56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将来の府債の償還に充てる財源を計画的に積み立てるための基金。平成</w:t>
            </w:r>
            <w:r w:rsidRPr="00CA442E">
              <w:rPr>
                <w:rFonts w:cs="Arial"/>
                <w:color w:val="000000"/>
                <w:kern w:val="24"/>
                <w:sz w:val="20"/>
                <w:szCs w:val="20"/>
              </w:rPr>
              <w:t>13</w:t>
            </w: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年度から</w:t>
            </w:r>
            <w:r w:rsidRPr="00CA442E">
              <w:rPr>
                <w:rFonts w:cs="Arial"/>
                <w:color w:val="000000"/>
                <w:kern w:val="24"/>
                <w:sz w:val="20"/>
                <w:szCs w:val="20"/>
              </w:rPr>
              <w:t>19</w:t>
            </w: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年度の間、各年度の財源不足を埋めるために基金から計</w:t>
            </w:r>
            <w:r w:rsidRPr="00CA442E">
              <w:rPr>
                <w:rFonts w:cs="Arial"/>
                <w:color w:val="000000"/>
                <w:kern w:val="24"/>
                <w:sz w:val="20"/>
                <w:szCs w:val="20"/>
              </w:rPr>
              <w:t>5,202</w:t>
            </w: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億円の借入れを行っていた影響</w:t>
            </w:r>
            <w:r w:rsidRPr="00512F21">
              <w:rPr>
                <w:rFonts w:cs="Arial" w:hint="eastAsia"/>
                <w:kern w:val="24"/>
                <w:sz w:val="20"/>
                <w:szCs w:val="20"/>
              </w:rPr>
              <w:t>で、</w:t>
            </w:r>
            <w:r w:rsidR="00FA72D2" w:rsidRPr="00512F21">
              <w:rPr>
                <w:rFonts w:cs="Arial"/>
                <w:kern w:val="24"/>
                <w:sz w:val="20"/>
                <w:szCs w:val="20"/>
              </w:rPr>
              <w:t>2,</w:t>
            </w:r>
            <w:r w:rsidR="00FA72D2" w:rsidRPr="00512F21">
              <w:rPr>
                <w:rFonts w:cs="Arial" w:hint="eastAsia"/>
                <w:kern w:val="24"/>
                <w:sz w:val="20"/>
                <w:szCs w:val="20"/>
              </w:rPr>
              <w:t>2</w:t>
            </w:r>
            <w:r w:rsidR="00FA72D2" w:rsidRPr="00512F21">
              <w:rPr>
                <w:rFonts w:cs="Arial"/>
                <w:kern w:val="24"/>
                <w:sz w:val="20"/>
                <w:szCs w:val="20"/>
              </w:rPr>
              <w:t>0</w:t>
            </w:r>
            <w:r w:rsidR="00FA72D2" w:rsidRPr="00512F21">
              <w:rPr>
                <w:rFonts w:cs="Arial" w:hint="eastAsia"/>
                <w:kern w:val="24"/>
                <w:sz w:val="20"/>
                <w:szCs w:val="20"/>
              </w:rPr>
              <w:t>7</w:t>
            </w:r>
            <w:r w:rsidRPr="00512F21">
              <w:rPr>
                <w:rFonts w:cs="Arial" w:hint="eastAsia"/>
                <w:kern w:val="24"/>
                <w:sz w:val="20"/>
                <w:szCs w:val="20"/>
              </w:rPr>
              <w:t>億円の積立不足（</w:t>
            </w:r>
            <w:r w:rsidR="00FA72D2" w:rsidRPr="00512F21">
              <w:rPr>
                <w:rFonts w:cs="Arial"/>
                <w:kern w:val="24"/>
                <w:sz w:val="20"/>
                <w:szCs w:val="20"/>
              </w:rPr>
              <w:t>2</w:t>
            </w:r>
            <w:r w:rsidR="00FA72D2" w:rsidRPr="00512F21">
              <w:rPr>
                <w:rFonts w:cs="Arial" w:hint="eastAsia"/>
                <w:kern w:val="24"/>
                <w:sz w:val="20"/>
                <w:szCs w:val="20"/>
              </w:rPr>
              <w:t>8</w:t>
            </w:r>
            <w:r w:rsidRPr="00512F21">
              <w:rPr>
                <w:rFonts w:cs="Arial" w:hint="eastAsia"/>
                <w:kern w:val="24"/>
                <w:sz w:val="20"/>
                <w:szCs w:val="20"/>
              </w:rPr>
              <w:t>年度当初予算編成後）となっている。</w:t>
            </w:r>
          </w:p>
        </w:tc>
      </w:tr>
      <w:tr w:rsidR="00B63D56" w:rsidRPr="00627195" w:rsidTr="00B6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63D56" w:rsidRPr="00627195" w:rsidRDefault="00B63D56" w:rsidP="00B63D5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2</w:t>
            </w:r>
          </w:p>
        </w:tc>
        <w:tc>
          <w:tcPr>
            <w:tcW w:w="3544" w:type="dxa"/>
            <w:vAlign w:val="center"/>
          </w:tcPr>
          <w:p w:rsidR="00B63D56" w:rsidRPr="00CA442E" w:rsidRDefault="00B63D56" w:rsidP="00B63D56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財政調整基金</w:t>
            </w:r>
          </w:p>
        </w:tc>
        <w:tc>
          <w:tcPr>
            <w:tcW w:w="9131" w:type="dxa"/>
            <w:vAlign w:val="center"/>
          </w:tcPr>
          <w:p w:rsidR="00B63D56" w:rsidRPr="00CA442E" w:rsidRDefault="00B63D56" w:rsidP="00B63D56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年度間の財源の調整を図り、財政の健全な運営に資するため、資金を積み立てるための基金。財政運営基本条例に基づいて、平成</w:t>
            </w:r>
            <w:r w:rsidRPr="00CA442E">
              <w:rPr>
                <w:rFonts w:cs="Arial"/>
                <w:color w:val="000000"/>
                <w:kern w:val="24"/>
                <w:sz w:val="20"/>
                <w:szCs w:val="20"/>
              </w:rPr>
              <w:t>36</w:t>
            </w: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年度末時点の積立目標額を</w:t>
            </w:r>
            <w:r w:rsidRPr="00CA442E">
              <w:rPr>
                <w:rFonts w:cs="Arial"/>
                <w:color w:val="000000"/>
                <w:kern w:val="24"/>
                <w:sz w:val="20"/>
                <w:szCs w:val="20"/>
              </w:rPr>
              <w:t>1,450</w:t>
            </w: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億円と定めている。</w:t>
            </w:r>
          </w:p>
        </w:tc>
      </w:tr>
      <w:tr w:rsidR="00B63D56" w:rsidRPr="00627195" w:rsidTr="00B63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63D56" w:rsidRPr="00627195" w:rsidRDefault="00B63D56" w:rsidP="00B63D5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3</w:t>
            </w:r>
          </w:p>
        </w:tc>
        <w:tc>
          <w:tcPr>
            <w:tcW w:w="3544" w:type="dxa"/>
            <w:vAlign w:val="center"/>
          </w:tcPr>
          <w:p w:rsidR="00B63D56" w:rsidRPr="00CA442E" w:rsidRDefault="00B63D56" w:rsidP="00B63D56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運用ポートフォリオ</w:t>
            </w:r>
          </w:p>
        </w:tc>
        <w:tc>
          <w:tcPr>
            <w:tcW w:w="9131" w:type="dxa"/>
            <w:vAlign w:val="center"/>
          </w:tcPr>
          <w:p w:rsidR="00B63D56" w:rsidRPr="00CA442E" w:rsidRDefault="00B63D56" w:rsidP="00B63D56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安全かつ安定的な資金の運用を図るための運用年限と運用対象（</w:t>
            </w:r>
            <w:r w:rsidRPr="00CA442E">
              <w:rPr>
                <w:rFonts w:cs="ＭＳ ゴシック" w:hint="eastAsia"/>
                <w:color w:val="000000"/>
                <w:kern w:val="24"/>
                <w:sz w:val="20"/>
                <w:szCs w:val="20"/>
              </w:rPr>
              <w:t>※</w:t>
            </w: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）の組み合わせ。</w:t>
            </w:r>
          </w:p>
          <w:p w:rsidR="00B63D56" w:rsidRPr="00CA442E" w:rsidRDefault="00B63D56" w:rsidP="00B63D56">
            <w:pPr>
              <w:pStyle w:val="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A442E">
              <w:rPr>
                <w:rFonts w:cs="ＭＳ ゴシック" w:hint="eastAsia"/>
                <w:color w:val="000000"/>
                <w:kern w:val="24"/>
                <w:sz w:val="20"/>
                <w:szCs w:val="20"/>
              </w:rPr>
              <w:t>※</w:t>
            </w:r>
            <w:r w:rsidRPr="00CA442E">
              <w:rPr>
                <w:rFonts w:cs="Arial" w:hint="eastAsia"/>
                <w:color w:val="000000"/>
                <w:kern w:val="24"/>
                <w:sz w:val="20"/>
                <w:szCs w:val="20"/>
              </w:rPr>
              <w:t>元本が保証されている預金及び元本の償還が確実な債券（国債、地方債、政府保証債等）を運用対象としている。</w:t>
            </w:r>
          </w:p>
        </w:tc>
      </w:tr>
      <w:tr w:rsidR="00B63D56" w:rsidRPr="00627195" w:rsidTr="00B63D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B63D56" w:rsidRPr="00627195" w:rsidRDefault="00B63D56" w:rsidP="00B63D56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*</w:t>
            </w:r>
            <w:r w:rsidRPr="00627195">
              <w:rPr>
                <w:rFonts w:ascii="Meiryo UI" w:eastAsia="Meiryo UI" w:hAnsi="Meiryo UI" w:cs="Meiryo UI" w:hint="eastAsia"/>
                <w:szCs w:val="21"/>
              </w:rPr>
              <w:t>4</w:t>
            </w:r>
          </w:p>
        </w:tc>
        <w:tc>
          <w:tcPr>
            <w:tcW w:w="3544" w:type="dxa"/>
            <w:vAlign w:val="center"/>
          </w:tcPr>
          <w:p w:rsidR="00B63D56" w:rsidRPr="00CA442E" w:rsidRDefault="00B63D56" w:rsidP="00B6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44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収入未済割合</w:t>
            </w:r>
          </w:p>
        </w:tc>
        <w:tc>
          <w:tcPr>
            <w:tcW w:w="9131" w:type="dxa"/>
            <w:vAlign w:val="center"/>
          </w:tcPr>
          <w:p w:rsidR="00B63D56" w:rsidRPr="00CA442E" w:rsidRDefault="00B63D56" w:rsidP="00B63D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44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全国比較の指標として、当該年度末の府税収入未済額（地方消費税を除く）を全府税調定額（地方消費税を除く）</w:t>
            </w:r>
            <w:bookmarkStart w:id="0" w:name="_GoBack"/>
            <w:bookmarkEnd w:id="0"/>
            <w:r w:rsidRPr="00CA44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で除した割合をいう。</w:t>
            </w:r>
          </w:p>
        </w:tc>
      </w:tr>
    </w:tbl>
    <w:p w:rsidR="00627195" w:rsidRPr="00CF5603" w:rsidRDefault="00627195" w:rsidP="00B63D56">
      <w:pPr>
        <w:widowControl/>
        <w:jc w:val="left"/>
      </w:pPr>
    </w:p>
    <w:sectPr w:rsidR="00627195" w:rsidRPr="00CF5603" w:rsidSect="00B63D56">
      <w:pgSz w:w="16838" w:h="11906" w:orient="landscape"/>
      <w:pgMar w:top="1701" w:right="1985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25" w:rsidRDefault="00DB1325" w:rsidP="00B63D56">
      <w:r>
        <w:separator/>
      </w:r>
    </w:p>
  </w:endnote>
  <w:endnote w:type="continuationSeparator" w:id="0">
    <w:p w:rsidR="00DB1325" w:rsidRDefault="00DB1325" w:rsidP="00B6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25" w:rsidRDefault="00DB1325" w:rsidP="00B63D56">
      <w:r>
        <w:separator/>
      </w:r>
    </w:p>
  </w:footnote>
  <w:footnote w:type="continuationSeparator" w:id="0">
    <w:p w:rsidR="00DB1325" w:rsidRDefault="00DB1325" w:rsidP="00B6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CEF"/>
    <w:multiLevelType w:val="hybridMultilevel"/>
    <w:tmpl w:val="4956D4C4"/>
    <w:lvl w:ilvl="0" w:tplc="B8DAF9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157A5D"/>
    <w:multiLevelType w:val="hybridMultilevel"/>
    <w:tmpl w:val="106C82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F8"/>
    <w:rsid w:val="000037A0"/>
    <w:rsid w:val="000159F7"/>
    <w:rsid w:val="000C7D30"/>
    <w:rsid w:val="001F6934"/>
    <w:rsid w:val="004908E7"/>
    <w:rsid w:val="00512F21"/>
    <w:rsid w:val="00627195"/>
    <w:rsid w:val="00662C84"/>
    <w:rsid w:val="006B65F0"/>
    <w:rsid w:val="00890B37"/>
    <w:rsid w:val="00A0154E"/>
    <w:rsid w:val="00A043F8"/>
    <w:rsid w:val="00A42067"/>
    <w:rsid w:val="00B63D56"/>
    <w:rsid w:val="00CA442E"/>
    <w:rsid w:val="00CF5603"/>
    <w:rsid w:val="00DB1325"/>
    <w:rsid w:val="00E94480"/>
    <w:rsid w:val="00FA72D2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uiPriority w:val="63"/>
    <w:rsid w:val="00CF56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6271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71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908E7"/>
    <w:pPr>
      <w:ind w:leftChars="400" w:left="840"/>
    </w:pPr>
  </w:style>
  <w:style w:type="table" w:styleId="40">
    <w:name w:val="Medium Shading 1"/>
    <w:basedOn w:val="a1"/>
    <w:uiPriority w:val="63"/>
    <w:rsid w:val="00A015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"/>
    <w:basedOn w:val="a1"/>
    <w:uiPriority w:val="62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Light List"/>
    <w:basedOn w:val="a1"/>
    <w:uiPriority w:val="61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41">
    <w:name w:val="Medium Shading 1 Accent 4"/>
    <w:basedOn w:val="a1"/>
    <w:uiPriority w:val="63"/>
    <w:rsid w:val="00A015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0">
    <w:name w:val="Light List Accent 2"/>
    <w:basedOn w:val="a1"/>
    <w:uiPriority w:val="61"/>
    <w:rsid w:val="00A015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7">
    <w:name w:val="header"/>
    <w:basedOn w:val="a"/>
    <w:link w:val="a8"/>
    <w:uiPriority w:val="99"/>
    <w:unhideWhenUsed/>
    <w:rsid w:val="00B63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D56"/>
  </w:style>
  <w:style w:type="paragraph" w:styleId="a9">
    <w:name w:val="footer"/>
    <w:basedOn w:val="a"/>
    <w:link w:val="aa"/>
    <w:uiPriority w:val="99"/>
    <w:unhideWhenUsed/>
    <w:rsid w:val="00B63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D56"/>
  </w:style>
  <w:style w:type="paragraph" w:styleId="Web">
    <w:name w:val="Normal (Web)"/>
    <w:basedOn w:val="a"/>
    <w:uiPriority w:val="99"/>
    <w:unhideWhenUsed/>
    <w:rsid w:val="00B63D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5"/>
    <w:basedOn w:val="a1"/>
    <w:uiPriority w:val="63"/>
    <w:rsid w:val="00CF560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6271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71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908E7"/>
    <w:pPr>
      <w:ind w:leftChars="400" w:left="840"/>
    </w:pPr>
  </w:style>
  <w:style w:type="table" w:styleId="40">
    <w:name w:val="Medium Shading 1"/>
    <w:basedOn w:val="a1"/>
    <w:uiPriority w:val="63"/>
    <w:rsid w:val="00A0154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"/>
    <w:basedOn w:val="a1"/>
    <w:uiPriority w:val="62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">
    <w:name w:val="Light List"/>
    <w:basedOn w:val="a1"/>
    <w:uiPriority w:val="61"/>
    <w:rsid w:val="00A015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41">
    <w:name w:val="Medium Shading 1 Accent 4"/>
    <w:basedOn w:val="a1"/>
    <w:uiPriority w:val="63"/>
    <w:rsid w:val="00A0154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0">
    <w:name w:val="Light List Accent 2"/>
    <w:basedOn w:val="a1"/>
    <w:uiPriority w:val="61"/>
    <w:rsid w:val="00A0154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7">
    <w:name w:val="header"/>
    <w:basedOn w:val="a"/>
    <w:link w:val="a8"/>
    <w:uiPriority w:val="99"/>
    <w:unhideWhenUsed/>
    <w:rsid w:val="00B63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D56"/>
  </w:style>
  <w:style w:type="paragraph" w:styleId="a9">
    <w:name w:val="footer"/>
    <w:basedOn w:val="a"/>
    <w:link w:val="aa"/>
    <w:uiPriority w:val="99"/>
    <w:unhideWhenUsed/>
    <w:rsid w:val="00B63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D56"/>
  </w:style>
  <w:style w:type="paragraph" w:styleId="Web">
    <w:name w:val="Normal (Web)"/>
    <w:basedOn w:val="a"/>
    <w:uiPriority w:val="99"/>
    <w:unhideWhenUsed/>
    <w:rsid w:val="00B63D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2016-04-08T04:59:00Z</cp:lastPrinted>
  <dcterms:created xsi:type="dcterms:W3CDTF">2016-05-11T08:14:00Z</dcterms:created>
  <dcterms:modified xsi:type="dcterms:W3CDTF">2016-05-12T02:25:00Z</dcterms:modified>
</cp:coreProperties>
</file>