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3F5C96" w:rsidP="00627195">
      <w:pPr>
        <w:rPr>
          <w:rFonts w:ascii="Meiryo UI" w:eastAsia="Meiryo UI" w:hAnsi="Meiryo UI" w:cs="Meiryo UI"/>
          <w:szCs w:val="21"/>
        </w:rPr>
      </w:pPr>
      <w:r>
        <w:rPr>
          <w:rFonts w:ascii="Meiryo UI" w:eastAsia="Meiryo UI" w:hAnsi="Meiryo UI" w:cs="Meiryo UI" w:hint="eastAsia"/>
          <w:szCs w:val="21"/>
        </w:rPr>
        <w:t>【環境農林水産</w:t>
      </w:r>
      <w:r w:rsidR="00627195" w:rsidRPr="00627195">
        <w:rPr>
          <w:rFonts w:ascii="Meiryo UI" w:eastAsia="Meiryo UI" w:hAnsi="Meiryo UI" w:cs="Meiryo UI" w:hint="eastAsia"/>
          <w:szCs w:val="21"/>
        </w:rPr>
        <w:t>部】</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rsidR="00C00166" w:rsidRPr="00E065F6" w:rsidRDefault="00C00166" w:rsidP="00C001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みどり</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周辺山系の森林、都市内の樹林・樹木・草花、公園、農地に加え、これらと一体となった水辺・オープンスペースなどを総称。</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rsidR="00E065F6" w:rsidRPr="00E065F6" w:rsidRDefault="00C00166"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大阪産（もん）</w:t>
            </w:r>
          </w:p>
          <w:p w:rsidR="00627195" w:rsidRPr="00627195"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府域で栽培される農産物や畜産物、林産物、大阪湾で採取され府内の港に水揚げされる魚介類、大阪の特産と認められる加工食品のこと。生産者等からの申請に基づき、府が許可すると、「大阪産（もん）」のロゴマークが使用できる。</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3</w:t>
            </w:r>
          </w:p>
        </w:tc>
        <w:tc>
          <w:tcPr>
            <w:tcW w:w="3544" w:type="dxa"/>
          </w:tcPr>
          <w:p w:rsidR="00E065F6" w:rsidRPr="00E065F6" w:rsidRDefault="00C36058"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1E60">
              <w:rPr>
                <w:rFonts w:ascii="Meiryo UI" w:eastAsia="Meiryo UI" w:hAnsi="Meiryo UI" w:cs="Meiryo UI" w:hint="eastAsia"/>
                <w:szCs w:val="21"/>
              </w:rPr>
              <w:t>自動車NOx・PM法</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36058"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11E60">
              <w:rPr>
                <w:rFonts w:ascii="Meiryo UI" w:eastAsia="Meiryo UI" w:hAnsi="Meiryo UI" w:cs="Meiryo UI" w:hint="eastAsia"/>
                <w:szCs w:val="21"/>
              </w:rPr>
              <w:t>自動車から排出される窒素酸化物及び粒子状物質の特定地域における総量の削減等に関する特別措置法</w:t>
            </w:r>
            <w:r>
              <w:rPr>
                <w:rFonts w:ascii="Meiryo UI" w:eastAsia="Meiryo UI" w:hAnsi="Meiryo UI" w:cs="Meiryo UI" w:hint="eastAsia"/>
                <w:szCs w:val="21"/>
              </w:rPr>
              <w:t>の略称。大阪府内37市町など関東、関西及び中部の自動車排出ガスにより大気汚染が著しい地域（対策地域）において、車種規制の適用などにより</w:t>
            </w:r>
            <w:r w:rsidRPr="00911E60">
              <w:rPr>
                <w:rFonts w:ascii="Meiryo UI" w:eastAsia="Meiryo UI" w:hAnsi="Meiryo UI" w:cs="Meiryo UI" w:hint="eastAsia"/>
                <w:szCs w:val="21"/>
              </w:rPr>
              <w:t>大気環境の改善を図ることを目的とした法律</w:t>
            </w:r>
            <w:r>
              <w:rPr>
                <w:rFonts w:ascii="Meiryo UI" w:eastAsia="Meiryo UI" w:hAnsi="Meiryo UI" w:cs="Meiryo UI" w:hint="eastAsia"/>
                <w:szCs w:val="21"/>
              </w:rPr>
              <w:t>。</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4</w:t>
            </w:r>
          </w:p>
        </w:tc>
        <w:tc>
          <w:tcPr>
            <w:tcW w:w="3544" w:type="dxa"/>
          </w:tcPr>
          <w:p w:rsidR="00627195" w:rsidRPr="00627195" w:rsidRDefault="00D34BCC" w:rsidP="00C001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B52C6">
              <w:rPr>
                <w:rFonts w:ascii="Meiryo UI" w:eastAsia="Meiryo UI" w:hAnsi="Meiryo UI" w:cs="Meiryo UI" w:hint="eastAsia"/>
                <w:szCs w:val="21"/>
              </w:rPr>
              <w:t>おおさかスマートエネルギーセンター</w:t>
            </w:r>
          </w:p>
        </w:tc>
        <w:tc>
          <w:tcPr>
            <w:tcW w:w="9131" w:type="dxa"/>
          </w:tcPr>
          <w:p w:rsidR="006B65F0" w:rsidRPr="00627195" w:rsidRDefault="00D34BC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B52C6">
              <w:rPr>
                <w:rFonts w:ascii="Meiryo UI" w:eastAsia="Meiryo UI" w:hAnsi="Meiryo UI" w:cs="Meiryo UI" w:hint="eastAsia"/>
                <w:szCs w:val="21"/>
              </w:rPr>
              <w:t>省エネの推進や再生可能エネルギーの普及拡大を目指して、平成２５年４月１日に、大阪府と大阪市が共同で設置したセンター。府民や事業者からの質問・相談にお応えし、その取組みを支援するほか、事業者、府民、公共施設等とのマッチング事業などを行う。</w:t>
            </w:r>
          </w:p>
        </w:tc>
      </w:tr>
      <w:tr w:rsidR="00D34BCC"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34BCC" w:rsidRDefault="00D34BCC"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5</w:t>
            </w:r>
          </w:p>
        </w:tc>
        <w:tc>
          <w:tcPr>
            <w:tcW w:w="3544" w:type="dxa"/>
          </w:tcPr>
          <w:p w:rsidR="00D34BCC" w:rsidRPr="002B52C6" w:rsidRDefault="00D34BCC" w:rsidP="00C001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34BCC">
              <w:rPr>
                <w:rFonts w:ascii="Meiryo UI" w:eastAsia="Meiryo UI" w:hAnsi="Meiryo UI" w:cs="Meiryo UI" w:hint="eastAsia"/>
                <w:szCs w:val="21"/>
              </w:rPr>
              <w:t>低利ソーラークレジット事業</w:t>
            </w:r>
          </w:p>
        </w:tc>
        <w:tc>
          <w:tcPr>
            <w:tcW w:w="9131" w:type="dxa"/>
          </w:tcPr>
          <w:p w:rsidR="00D34BCC" w:rsidRPr="002B52C6" w:rsidRDefault="00D34BC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34BCC">
              <w:rPr>
                <w:rFonts w:ascii="Meiryo UI" w:eastAsia="Meiryo UI" w:hAnsi="Meiryo UI" w:cs="Meiryo UI" w:hint="eastAsia"/>
                <w:szCs w:val="21"/>
              </w:rPr>
              <w:t>自宅の屋根に太陽光パネルを設置する府民の初期費用負担を軽減するため、公募により選定した金融機関と連携し、低金利の個別クレジット型ソーラーローンを提供する事業。</w:t>
            </w:r>
          </w:p>
        </w:tc>
      </w:tr>
      <w:tr w:rsidR="00E86889"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86889" w:rsidRDefault="00E86889"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tc>
        <w:tc>
          <w:tcPr>
            <w:tcW w:w="3544" w:type="dxa"/>
          </w:tcPr>
          <w:p w:rsidR="00E86889" w:rsidRPr="00D34BCC" w:rsidRDefault="00E86889" w:rsidP="00C001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ＢＥＭＳ普及啓発事業</w:t>
            </w:r>
          </w:p>
        </w:tc>
        <w:tc>
          <w:tcPr>
            <w:tcW w:w="9131" w:type="dxa"/>
          </w:tcPr>
          <w:p w:rsidR="00E86889" w:rsidRPr="00D34BCC" w:rsidRDefault="00E86889"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電気使用量を「見える化」することで、契約電力（最大デマンド）の抑制に役立つほか、空調などを制御する機能もあるエネルギー管理システム（EMS）について、その有用性をポスターやチラシ、イベント等を通じて事業者にＰＲする事業。（ＢＥＭＳ：Building Energy Management Systemの略）</w:t>
            </w:r>
          </w:p>
        </w:tc>
      </w:tr>
      <w:tr w:rsidR="00E86889"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86889" w:rsidRDefault="00E86889"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7</w:t>
            </w:r>
          </w:p>
        </w:tc>
        <w:tc>
          <w:tcPr>
            <w:tcW w:w="3544" w:type="dxa"/>
          </w:tcPr>
          <w:p w:rsidR="00E86889" w:rsidRPr="00E86889" w:rsidRDefault="00E86889" w:rsidP="00C001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下水熱ポテンシャルマップ</w:t>
            </w:r>
          </w:p>
        </w:tc>
        <w:tc>
          <w:tcPr>
            <w:tcW w:w="9131" w:type="dxa"/>
          </w:tcPr>
          <w:p w:rsidR="00E86889" w:rsidRPr="00E86889" w:rsidRDefault="00E86889"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冷暖房や給湯等の熱源として利用できる下水熱について、その利用を民間事業者に提案していくために、府内の流域下水幹線の位置・流量・温度等を示したマップのこと。</w:t>
            </w:r>
          </w:p>
        </w:tc>
      </w:tr>
      <w:tr w:rsidR="00E86889"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86889" w:rsidRDefault="00E86889"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8</w:t>
            </w:r>
          </w:p>
        </w:tc>
        <w:tc>
          <w:tcPr>
            <w:tcW w:w="3544" w:type="dxa"/>
          </w:tcPr>
          <w:p w:rsidR="00E86889" w:rsidRPr="00624C2C" w:rsidRDefault="00E86889" w:rsidP="00E8688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温暖化防止条例</w:t>
            </w:r>
          </w:p>
          <w:p w:rsidR="00E86889" w:rsidRPr="00E86889" w:rsidRDefault="00E86889" w:rsidP="00C001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E86889" w:rsidRPr="00E86889" w:rsidRDefault="00E86889"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温暖化の防止等に取り組むため、エネルギーを多量に使う（</w:t>
            </w:r>
            <w:r w:rsidRPr="00624C2C">
              <w:rPr>
                <w:rFonts w:ascii="Meiryo UI" w:eastAsia="Meiryo UI" w:hAnsi="Meiryo UI" w:cs="Meiryo UI"/>
                <w:szCs w:val="21"/>
              </w:rPr>
              <w:t>CO</w:t>
            </w:r>
            <w:r w:rsidRPr="00624C2C">
              <w:rPr>
                <w:rFonts w:ascii="Meiryo UI" w:eastAsia="Meiryo UI" w:hAnsi="Meiryo UI" w:cs="Meiryo UI"/>
                <w:szCs w:val="21"/>
                <w:vertAlign w:val="subscript"/>
              </w:rPr>
              <w:t>2</w:t>
            </w:r>
            <w:r w:rsidRPr="00624C2C">
              <w:rPr>
                <w:rFonts w:ascii="Meiryo UI" w:eastAsia="Meiryo UI" w:hAnsi="Meiryo UI" w:cs="Meiryo UI" w:hint="eastAsia"/>
                <w:szCs w:val="21"/>
              </w:rPr>
              <w:t>を大量に排出する）事業者に対して、温暖化対策の計画や報告の届出の義務付け等を規定した条例。</w:t>
            </w:r>
          </w:p>
        </w:tc>
      </w:tr>
      <w:tr w:rsidR="00E86889"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86889" w:rsidRPr="00627195" w:rsidRDefault="00E86889" w:rsidP="00627195">
            <w:pPr>
              <w:jc w:val="center"/>
              <w:rPr>
                <w:rFonts w:ascii="Meiryo UI" w:eastAsia="Meiryo UI" w:hAnsi="Meiryo UI" w:cs="Meiryo UI"/>
                <w:szCs w:val="21"/>
              </w:rPr>
            </w:pPr>
            <w:r>
              <w:rPr>
                <w:rFonts w:ascii="Meiryo UI" w:eastAsia="Meiryo UI" w:hAnsi="Meiryo UI" w:cs="Meiryo UI" w:hint="eastAsia"/>
                <w:szCs w:val="21"/>
              </w:rPr>
              <w:lastRenderedPageBreak/>
              <w:t>*９</w:t>
            </w:r>
          </w:p>
        </w:tc>
        <w:tc>
          <w:tcPr>
            <w:tcW w:w="3544" w:type="dxa"/>
          </w:tcPr>
          <w:p w:rsidR="00E86889" w:rsidRPr="00E065F6" w:rsidRDefault="00E86889"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治山ダム</w:t>
            </w:r>
          </w:p>
        </w:tc>
        <w:tc>
          <w:tcPr>
            <w:tcW w:w="9131" w:type="dxa"/>
          </w:tcPr>
          <w:p w:rsidR="00E86889" w:rsidRPr="00E065F6" w:rsidRDefault="00E86889"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山地などの崩壊を防止し、土砂の流出を制御するため、土地の形状に応じて設ける小規模なダム。</w:t>
            </w:r>
          </w:p>
        </w:tc>
      </w:tr>
      <w:tr w:rsidR="00E86889"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86889" w:rsidRDefault="00E86889" w:rsidP="00627195">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rsidR="00E86889" w:rsidRPr="00E86889" w:rsidRDefault="00E86889"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水源かん養</w:t>
            </w:r>
          </w:p>
        </w:tc>
        <w:tc>
          <w:tcPr>
            <w:tcW w:w="9131" w:type="dxa"/>
          </w:tcPr>
          <w:p w:rsidR="00E86889" w:rsidRPr="00E065F6" w:rsidRDefault="00E86889"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森林の土壌が、降水を貯留し、河川へ流れ込む水の量を平準化して洪水を緩和するとともに、川の流量を安定させる機能のこと。</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E86889" w:rsidP="00627195">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E065F6" w:rsidRPr="00E065F6" w:rsidRDefault="00E065F6"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里山</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E065F6"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都市と自然の間にあって、人が利用してきた（いる）森林。人の影響を受けた生態系が存在する。都市化された地域では重要な自然空間。</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AB6089" w:rsidP="00627195">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E065F6" w:rsidRPr="00E065F6" w:rsidRDefault="00E065F6"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農空間</w:t>
            </w:r>
          </w:p>
          <w:p w:rsidR="00627195" w:rsidRPr="00627195"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E065F6"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地を中心に、里山、集落、農業用水路やため池などの農業用施設等が一体となったところを総称する。農産物の生産だけでなく、洪水などの災害の発生を抑制したり、被害を軽減する防災機能、都市のヒートアイランド現象の緩和、美しい景観の形成、環境教育・福祉・雇用の場提供など、様々な公益的役割を果たしている。</w:t>
            </w:r>
          </w:p>
        </w:tc>
      </w:tr>
      <w:tr w:rsidR="00AB6089"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B6089" w:rsidRDefault="00AB6089" w:rsidP="00627195">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rsidR="00AB6089" w:rsidRPr="00AB6089" w:rsidRDefault="00AB6089"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B6089">
              <w:rPr>
                <w:rFonts w:ascii="Meiryo UI" w:eastAsia="Meiryo UI" w:hAnsi="Meiryo UI" w:cs="Meiryo UI" w:hint="eastAsia"/>
                <w:szCs w:val="21"/>
              </w:rPr>
              <w:t>大阪府都市農業の推進及び農空間の保全と活用に関する条例</w:t>
            </w:r>
          </w:p>
        </w:tc>
        <w:tc>
          <w:tcPr>
            <w:tcW w:w="9131" w:type="dxa"/>
          </w:tcPr>
          <w:p w:rsidR="00AB6089" w:rsidRPr="00E065F6" w:rsidRDefault="00BC25C1"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C25C1">
              <w:rPr>
                <w:rFonts w:ascii="Meiryo UI" w:eastAsia="Meiryo UI" w:hAnsi="Meiryo UI" w:cs="Meiryo UI" w:hint="eastAsia"/>
                <w:szCs w:val="21"/>
              </w:rPr>
              <w:t>都市農業の推進及び農空間の保全と活用について、都市農業の担い手の育成・確保、農空間の保全・活用、農産物の安全性の確保をすることにより、府民の健康的で快適な暮らしの実現及び安全で活気と魅力に満ちたまちづくりの推進に寄与することを目的とした条例。</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AB6089">
              <w:rPr>
                <w:rFonts w:ascii="Meiryo UI" w:eastAsia="Meiryo UI" w:hAnsi="Meiryo UI" w:cs="Meiryo UI" w:hint="eastAsia"/>
                <w:szCs w:val="21"/>
              </w:rPr>
              <w:t>14</w:t>
            </w:r>
          </w:p>
        </w:tc>
        <w:tc>
          <w:tcPr>
            <w:tcW w:w="3544" w:type="dxa"/>
          </w:tcPr>
          <w:p w:rsidR="00627195" w:rsidRPr="00627195" w:rsidRDefault="00AB6089" w:rsidP="00AB608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農地中間管理事業</w:t>
            </w:r>
          </w:p>
        </w:tc>
        <w:tc>
          <w:tcPr>
            <w:tcW w:w="9131" w:type="dxa"/>
          </w:tcPr>
          <w:p w:rsidR="006B65F0" w:rsidRPr="00627195" w:rsidRDefault="00AB6089"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農用地の利用の効率化及び高度化を促進するため、農用地等の貸付を希望する出し手から農地を借受け、農業経営の規模拡大や新規参入を希望する受け手に農地を貸し付ける制度。</w:t>
            </w:r>
          </w:p>
        </w:tc>
      </w:tr>
      <w:tr w:rsidR="00346B71"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46B71" w:rsidRDefault="00346B71" w:rsidP="00627195">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346B71" w:rsidRPr="00624C2C" w:rsidRDefault="00346B71" w:rsidP="00AB608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46B71">
              <w:rPr>
                <w:rFonts w:ascii="Meiryo UI" w:eastAsia="Meiryo UI" w:hAnsi="Meiryo UI" w:cs="Meiryo UI" w:hint="eastAsia"/>
                <w:szCs w:val="21"/>
              </w:rPr>
              <w:t>大阪型農地貸付推進事業</w:t>
            </w:r>
          </w:p>
        </w:tc>
        <w:tc>
          <w:tcPr>
            <w:tcW w:w="9131" w:type="dxa"/>
          </w:tcPr>
          <w:p w:rsidR="00BC25C1" w:rsidRPr="00624C2C" w:rsidRDefault="00346B71"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46B71">
              <w:rPr>
                <w:rFonts w:ascii="Meiryo UI" w:eastAsia="Meiryo UI" w:hAnsi="Meiryo UI" w:cs="Meiryo UI" w:hint="eastAsia"/>
                <w:szCs w:val="21"/>
              </w:rPr>
              <w:t>都市農業を継続して展開するための農地貸借を促進するため、農業振興地域を有しない15市町の市街化調整区域の農地（農地中間管理事業対象外）を対象にして、所有者に対して農地中間管理事業によるインセンティブと同等の貸付推進費を支援する事業</w:t>
            </w:r>
            <w:r w:rsidR="00BC25C1">
              <w:rPr>
                <w:rFonts w:ascii="Meiryo UI" w:eastAsia="Meiryo UI" w:hAnsi="Meiryo UI" w:cs="Meiryo UI" w:hint="eastAsia"/>
                <w:szCs w:val="21"/>
              </w:rPr>
              <w:t>。</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346B71" w:rsidP="00627195">
            <w:pPr>
              <w:jc w:val="center"/>
              <w:rPr>
                <w:rFonts w:ascii="Meiryo UI" w:eastAsia="Meiryo UI" w:hAnsi="Meiryo UI" w:cs="Meiryo UI"/>
                <w:szCs w:val="21"/>
              </w:rPr>
            </w:pPr>
            <w:r>
              <w:rPr>
                <w:rFonts w:ascii="Meiryo UI" w:eastAsia="Meiryo UI" w:hAnsi="Meiryo UI" w:cs="Meiryo UI" w:hint="eastAsia"/>
                <w:szCs w:val="21"/>
              </w:rPr>
              <w:t>*16</w:t>
            </w:r>
          </w:p>
        </w:tc>
        <w:tc>
          <w:tcPr>
            <w:tcW w:w="3544" w:type="dxa"/>
          </w:tcPr>
          <w:p w:rsidR="00627195" w:rsidRPr="00627195" w:rsidRDefault="00346B71"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46B71">
              <w:rPr>
                <w:rFonts w:ascii="Meiryo UI" w:eastAsia="Meiryo UI" w:hAnsi="Meiryo UI" w:cs="Meiryo UI" w:hint="eastAsia"/>
                <w:szCs w:val="21"/>
              </w:rPr>
              <w:t>大阪アグリアカデミア</w:t>
            </w:r>
          </w:p>
        </w:tc>
        <w:tc>
          <w:tcPr>
            <w:tcW w:w="9131" w:type="dxa"/>
          </w:tcPr>
          <w:p w:rsidR="006B65F0" w:rsidRDefault="00346B71"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hint="eastAsia"/>
                <w:szCs w:val="21"/>
              </w:rPr>
            </w:pPr>
            <w:r w:rsidRPr="00346B71">
              <w:rPr>
                <w:rFonts w:ascii="Meiryo UI" w:eastAsia="Meiryo UI" w:hAnsi="Meiryo UI" w:cs="Meiryo UI" w:hint="eastAsia"/>
                <w:szCs w:val="21"/>
              </w:rPr>
              <w:t>大阪農業の成長産業化に向けて、農業者の経営能力を高め、農業販売額の拡大を図るため、平成２８年度からＪＡグループ大阪との共同事業で実施する「農の成長産業化推進事業」の柱である実践型農業ビジネススクール。ビジネスマインドの醸成から、民間企業の最先端の生産技術、販売戦略まで、トップレベルの能力を習得できる実践型スクールで、新規就農者向けのスタートアップコース及び主力農業者向けのリーダー養成コースの２コースからなる。</w:t>
            </w:r>
          </w:p>
          <w:p w:rsidR="004B699A" w:rsidRPr="00627195" w:rsidRDefault="004B699A"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bookmarkStart w:id="0" w:name="_GoBack"/>
            <w:bookmarkEnd w:id="0"/>
          </w:p>
        </w:tc>
      </w:tr>
      <w:tr w:rsidR="00346B71"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52C6" w:rsidRDefault="00DC66D8" w:rsidP="00627195">
            <w:pPr>
              <w:jc w:val="center"/>
              <w:rPr>
                <w:rFonts w:ascii="Meiryo UI" w:eastAsia="Meiryo UI" w:hAnsi="Meiryo UI" w:cs="Meiryo UI"/>
                <w:szCs w:val="21"/>
              </w:rPr>
            </w:pPr>
            <w:r>
              <w:rPr>
                <w:rFonts w:ascii="Meiryo UI" w:eastAsia="Meiryo UI" w:hAnsi="Meiryo UI" w:cs="Meiryo UI" w:hint="eastAsia"/>
                <w:szCs w:val="21"/>
              </w:rPr>
              <w:lastRenderedPageBreak/>
              <w:t>*17</w:t>
            </w:r>
          </w:p>
        </w:tc>
        <w:tc>
          <w:tcPr>
            <w:tcW w:w="3544" w:type="dxa"/>
          </w:tcPr>
          <w:p w:rsidR="007309F1" w:rsidRPr="00624C2C" w:rsidRDefault="007309F1" w:rsidP="007309F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認定農業者</w:t>
            </w:r>
          </w:p>
          <w:p w:rsidR="002B52C6" w:rsidRPr="002B52C6" w:rsidRDefault="002B52C6"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2B52C6" w:rsidRPr="002B52C6" w:rsidRDefault="007309F1"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田畑の拡大や機械化など</w:t>
            </w:r>
            <w:r w:rsidRPr="00624C2C">
              <w:rPr>
                <w:rFonts w:ascii="Meiryo UI" w:eastAsia="Meiryo UI" w:hAnsi="Meiryo UI" w:cs="Meiryo UI"/>
                <w:szCs w:val="21"/>
              </w:rPr>
              <w:t>5</w:t>
            </w:r>
            <w:r w:rsidRPr="00624C2C">
              <w:rPr>
                <w:rFonts w:ascii="Meiryo UI" w:eastAsia="Meiryo UI" w:hAnsi="Meiryo UI" w:cs="Meiryo UI" w:hint="eastAsia"/>
                <w:szCs w:val="21"/>
              </w:rPr>
              <w:t>年間の経営改善計画を市町村に提出し、農業経営基盤強化促進法に基づき国に認定された個人や法人。地域農業を担う意欲的な農家を育てるのが目的。府では、国の認定農業者のほかに、小規模であっても地産地消に取り組む農業者等を都市農業・農空間条例に基づき大阪府が認定する大阪版認定農業者制度がある。</w:t>
            </w:r>
          </w:p>
        </w:tc>
      </w:tr>
      <w:tr w:rsidR="002B52C6"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52C6" w:rsidRDefault="000B44C1" w:rsidP="00627195">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2B52C6" w:rsidRPr="002B52C6" w:rsidRDefault="000B44C1" w:rsidP="002B52C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畜産クラスター事業</w:t>
            </w:r>
          </w:p>
        </w:tc>
        <w:tc>
          <w:tcPr>
            <w:tcW w:w="9131" w:type="dxa"/>
          </w:tcPr>
          <w:p w:rsidR="000B44C1" w:rsidRPr="000B44C1" w:rsidRDefault="000B44C1" w:rsidP="000B44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畜産農家と地域の畜産関係者（コントラクター等の支援組織、流通加工業者、農業団体、行政等）が連携し、畜産の収益性を地域全体で向上させる取り組みに対して、国が補助事業等により支援する事業。</w:t>
            </w:r>
          </w:p>
          <w:p w:rsidR="002B52C6" w:rsidRPr="002B52C6" w:rsidRDefault="000B44C1" w:rsidP="000B44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（参考URL）http://www.maff.go.jp/j/chikusan/kikaku/lin/l_cluster.html</w:t>
            </w:r>
          </w:p>
        </w:tc>
      </w:tr>
      <w:tr w:rsidR="000B44C1"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B44C1" w:rsidRDefault="00BB65AA" w:rsidP="00627195">
            <w:pPr>
              <w:jc w:val="center"/>
              <w:rPr>
                <w:rFonts w:ascii="Meiryo UI" w:eastAsia="Meiryo UI" w:hAnsi="Meiryo UI" w:cs="Meiryo UI"/>
                <w:szCs w:val="21"/>
              </w:rPr>
            </w:pPr>
            <w:r>
              <w:rPr>
                <w:rFonts w:ascii="Meiryo UI" w:eastAsia="Meiryo UI" w:hAnsi="Meiryo UI" w:cs="Meiryo UI" w:hint="eastAsia"/>
                <w:szCs w:val="21"/>
              </w:rPr>
              <w:t>*19</w:t>
            </w:r>
          </w:p>
        </w:tc>
        <w:tc>
          <w:tcPr>
            <w:tcW w:w="3544" w:type="dxa"/>
          </w:tcPr>
          <w:p w:rsidR="000B44C1" w:rsidRPr="000B44C1" w:rsidRDefault="00BB65AA" w:rsidP="002B52C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B65AA">
              <w:rPr>
                <w:rFonts w:ascii="Meiryo UI" w:eastAsia="Meiryo UI" w:hAnsi="Meiryo UI" w:cs="Meiryo UI" w:hint="eastAsia"/>
                <w:szCs w:val="21"/>
              </w:rPr>
              <w:t>香港フードＥＸＰＯ</w:t>
            </w:r>
          </w:p>
        </w:tc>
        <w:tc>
          <w:tcPr>
            <w:tcW w:w="9131" w:type="dxa"/>
          </w:tcPr>
          <w:p w:rsidR="000B44C1" w:rsidRPr="000B44C1" w:rsidRDefault="00BB65AA" w:rsidP="000B44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B65AA">
              <w:rPr>
                <w:rFonts w:ascii="Meiryo UI" w:eastAsia="Meiryo UI" w:hAnsi="Meiryo UI" w:cs="Meiryo UI" w:hint="eastAsia"/>
                <w:szCs w:val="21"/>
              </w:rPr>
              <w:t>香港で開催されるアジア最大級の国際食品見本市。例年、約６０カ国・地域より約2万名のトレード・バイヤーが来場する。</w:t>
            </w:r>
          </w:p>
        </w:tc>
      </w:tr>
      <w:tr w:rsidR="000B44C1"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4C2C" w:rsidRDefault="000B44C1" w:rsidP="00627195">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Pr>
          <w:p w:rsidR="00624C2C" w:rsidRPr="00624C2C" w:rsidRDefault="00624C2C" w:rsidP="00624C2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ハザードマップ</w:t>
            </w:r>
          </w:p>
          <w:p w:rsidR="00624C2C" w:rsidRPr="002B52C6" w:rsidRDefault="00624C2C" w:rsidP="002B52C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24C2C" w:rsidRPr="00624C2C" w:rsidRDefault="00624C2C"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万一の災害発生時に、住民が安全に避難できるようあらかじめ被害の予想区域や程度、避難場所などを示す地図。住民の生命を守る観点から“逃げる” “凌ぐ”という減災対策として基礎自治体である市町村が中心となって作成する。</w:t>
            </w:r>
          </w:p>
        </w:tc>
      </w:tr>
      <w:tr w:rsidR="005B03C3"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B03C3" w:rsidRPr="005B03C3" w:rsidRDefault="005B03C3" w:rsidP="005B03C3">
            <w:pPr>
              <w:jc w:val="center"/>
              <w:rPr>
                <w:rFonts w:ascii="Meiryo UI" w:eastAsia="Meiryo UI" w:hAnsi="Meiryo UI" w:cs="Meiryo UI"/>
                <w:szCs w:val="21"/>
              </w:rPr>
            </w:pPr>
            <w:r w:rsidRPr="005B03C3">
              <w:rPr>
                <w:rFonts w:ascii="Meiryo UI" w:eastAsia="Meiryo UI" w:hAnsi="Meiryo UI" w:cs="Meiryo UI" w:hint="eastAsia"/>
                <w:szCs w:val="21"/>
              </w:rPr>
              <w:t>*21</w:t>
            </w:r>
          </w:p>
        </w:tc>
        <w:tc>
          <w:tcPr>
            <w:tcW w:w="3544" w:type="dxa"/>
          </w:tcPr>
          <w:p w:rsidR="005B03C3" w:rsidRPr="005B03C3" w:rsidRDefault="005B03C3" w:rsidP="005B03C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大阪府土砂埋立て等の規制に関する条例</w:t>
            </w:r>
          </w:p>
          <w:p w:rsidR="005B03C3" w:rsidRPr="005B03C3" w:rsidRDefault="005B03C3" w:rsidP="005B03C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5B03C3" w:rsidRPr="005B03C3" w:rsidRDefault="005B03C3" w:rsidP="005B03C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土砂埋立て等について必要な規制を行うことにより、土砂埋立て等の適正化を図り、もって災害の防止及び生活環境の保全に資することを目的とする条例。主な規制項目等は次のとおり。</w:t>
            </w:r>
          </w:p>
          <w:p w:rsidR="005B03C3" w:rsidRPr="005B03C3" w:rsidRDefault="005B03C3" w:rsidP="005B03C3">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・3,000㎡以上の土砂埋立て等を行うためには許可を得なければならない。</w:t>
            </w:r>
          </w:p>
          <w:p w:rsidR="005B03C3" w:rsidRPr="005B03C3" w:rsidRDefault="005B03C3" w:rsidP="005B03C3">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・事前の周辺地域の住民への説明会の開催や、災害の防止と生活環境の保全のための措置等が必要。</w:t>
            </w:r>
          </w:p>
          <w:p w:rsidR="005B03C3" w:rsidRPr="005B03C3" w:rsidRDefault="005B03C3" w:rsidP="005B03C3">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・搬入土砂の発生場所及び汚染のおそれがないことの確認や排水の水質検査を義務付け。</w:t>
            </w:r>
          </w:p>
        </w:tc>
      </w:tr>
    </w:tbl>
    <w:p w:rsidR="00627195" w:rsidRDefault="00627195" w:rsidP="00627195">
      <w:pPr>
        <w:rPr>
          <w:rFonts w:ascii="Meiryo UI" w:eastAsia="Meiryo UI" w:hAnsi="Meiryo UI" w:cs="Meiryo UI"/>
          <w:szCs w:val="21"/>
        </w:rPr>
      </w:pPr>
    </w:p>
    <w:p w:rsidR="00BC25C1" w:rsidRDefault="00BC25C1" w:rsidP="00627195">
      <w:pPr>
        <w:rPr>
          <w:rFonts w:ascii="Meiryo UI" w:eastAsia="Meiryo UI" w:hAnsi="Meiryo UI" w:cs="Meiryo UI"/>
          <w:szCs w:val="21"/>
        </w:rPr>
      </w:pPr>
    </w:p>
    <w:sectPr w:rsidR="00BC25C1" w:rsidSect="0014634D">
      <w:pgSz w:w="16838" w:h="11906" w:orient="landscape"/>
      <w:pgMar w:top="1701" w:right="1985"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B44C1"/>
    <w:rsid w:val="000C7D30"/>
    <w:rsid w:val="0014634D"/>
    <w:rsid w:val="001F6934"/>
    <w:rsid w:val="002B52C6"/>
    <w:rsid w:val="00346B71"/>
    <w:rsid w:val="003F5C96"/>
    <w:rsid w:val="004908E7"/>
    <w:rsid w:val="004B699A"/>
    <w:rsid w:val="005B03C3"/>
    <w:rsid w:val="00624C2C"/>
    <w:rsid w:val="00627195"/>
    <w:rsid w:val="00662C84"/>
    <w:rsid w:val="006B65F0"/>
    <w:rsid w:val="007309F1"/>
    <w:rsid w:val="00890B37"/>
    <w:rsid w:val="00A0154E"/>
    <w:rsid w:val="00A043F8"/>
    <w:rsid w:val="00A42067"/>
    <w:rsid w:val="00AB6089"/>
    <w:rsid w:val="00BB65AA"/>
    <w:rsid w:val="00BC25C1"/>
    <w:rsid w:val="00C00166"/>
    <w:rsid w:val="00C36058"/>
    <w:rsid w:val="00CF5603"/>
    <w:rsid w:val="00D34BCC"/>
    <w:rsid w:val="00DC66D8"/>
    <w:rsid w:val="00E065F6"/>
    <w:rsid w:val="00E86889"/>
    <w:rsid w:val="00E94480"/>
    <w:rsid w:val="00ED178E"/>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447">
      <w:bodyDiv w:val="1"/>
      <w:marLeft w:val="0"/>
      <w:marRight w:val="0"/>
      <w:marTop w:val="0"/>
      <w:marBottom w:val="0"/>
      <w:divBdr>
        <w:top w:val="none" w:sz="0" w:space="0" w:color="auto"/>
        <w:left w:val="none" w:sz="0" w:space="0" w:color="auto"/>
        <w:bottom w:val="none" w:sz="0" w:space="0" w:color="auto"/>
        <w:right w:val="none" w:sz="0" w:space="0" w:color="auto"/>
      </w:divBdr>
    </w:div>
    <w:div w:id="73170045">
      <w:bodyDiv w:val="1"/>
      <w:marLeft w:val="0"/>
      <w:marRight w:val="0"/>
      <w:marTop w:val="0"/>
      <w:marBottom w:val="0"/>
      <w:divBdr>
        <w:top w:val="none" w:sz="0" w:space="0" w:color="auto"/>
        <w:left w:val="none" w:sz="0" w:space="0" w:color="auto"/>
        <w:bottom w:val="none" w:sz="0" w:space="0" w:color="auto"/>
        <w:right w:val="none" w:sz="0" w:space="0" w:color="auto"/>
      </w:divBdr>
    </w:div>
    <w:div w:id="101613018">
      <w:bodyDiv w:val="1"/>
      <w:marLeft w:val="0"/>
      <w:marRight w:val="0"/>
      <w:marTop w:val="0"/>
      <w:marBottom w:val="0"/>
      <w:divBdr>
        <w:top w:val="none" w:sz="0" w:space="0" w:color="auto"/>
        <w:left w:val="none" w:sz="0" w:space="0" w:color="auto"/>
        <w:bottom w:val="none" w:sz="0" w:space="0" w:color="auto"/>
        <w:right w:val="none" w:sz="0" w:space="0" w:color="auto"/>
      </w:divBdr>
    </w:div>
    <w:div w:id="151339809">
      <w:bodyDiv w:val="1"/>
      <w:marLeft w:val="0"/>
      <w:marRight w:val="0"/>
      <w:marTop w:val="0"/>
      <w:marBottom w:val="0"/>
      <w:divBdr>
        <w:top w:val="none" w:sz="0" w:space="0" w:color="auto"/>
        <w:left w:val="none" w:sz="0" w:space="0" w:color="auto"/>
        <w:bottom w:val="none" w:sz="0" w:space="0" w:color="auto"/>
        <w:right w:val="none" w:sz="0" w:space="0" w:color="auto"/>
      </w:divBdr>
    </w:div>
    <w:div w:id="156002963">
      <w:bodyDiv w:val="1"/>
      <w:marLeft w:val="0"/>
      <w:marRight w:val="0"/>
      <w:marTop w:val="0"/>
      <w:marBottom w:val="0"/>
      <w:divBdr>
        <w:top w:val="none" w:sz="0" w:space="0" w:color="auto"/>
        <w:left w:val="none" w:sz="0" w:space="0" w:color="auto"/>
        <w:bottom w:val="none" w:sz="0" w:space="0" w:color="auto"/>
        <w:right w:val="none" w:sz="0" w:space="0" w:color="auto"/>
      </w:divBdr>
    </w:div>
    <w:div w:id="198470273">
      <w:bodyDiv w:val="1"/>
      <w:marLeft w:val="0"/>
      <w:marRight w:val="0"/>
      <w:marTop w:val="0"/>
      <w:marBottom w:val="0"/>
      <w:divBdr>
        <w:top w:val="none" w:sz="0" w:space="0" w:color="auto"/>
        <w:left w:val="none" w:sz="0" w:space="0" w:color="auto"/>
        <w:bottom w:val="none" w:sz="0" w:space="0" w:color="auto"/>
        <w:right w:val="none" w:sz="0" w:space="0" w:color="auto"/>
      </w:divBdr>
    </w:div>
    <w:div w:id="199365100">
      <w:bodyDiv w:val="1"/>
      <w:marLeft w:val="0"/>
      <w:marRight w:val="0"/>
      <w:marTop w:val="0"/>
      <w:marBottom w:val="0"/>
      <w:divBdr>
        <w:top w:val="none" w:sz="0" w:space="0" w:color="auto"/>
        <w:left w:val="none" w:sz="0" w:space="0" w:color="auto"/>
        <w:bottom w:val="none" w:sz="0" w:space="0" w:color="auto"/>
        <w:right w:val="none" w:sz="0" w:space="0" w:color="auto"/>
      </w:divBdr>
    </w:div>
    <w:div w:id="217326993">
      <w:bodyDiv w:val="1"/>
      <w:marLeft w:val="0"/>
      <w:marRight w:val="0"/>
      <w:marTop w:val="0"/>
      <w:marBottom w:val="0"/>
      <w:divBdr>
        <w:top w:val="none" w:sz="0" w:space="0" w:color="auto"/>
        <w:left w:val="none" w:sz="0" w:space="0" w:color="auto"/>
        <w:bottom w:val="none" w:sz="0" w:space="0" w:color="auto"/>
        <w:right w:val="none" w:sz="0" w:space="0" w:color="auto"/>
      </w:divBdr>
    </w:div>
    <w:div w:id="317616135">
      <w:bodyDiv w:val="1"/>
      <w:marLeft w:val="0"/>
      <w:marRight w:val="0"/>
      <w:marTop w:val="0"/>
      <w:marBottom w:val="0"/>
      <w:divBdr>
        <w:top w:val="none" w:sz="0" w:space="0" w:color="auto"/>
        <w:left w:val="none" w:sz="0" w:space="0" w:color="auto"/>
        <w:bottom w:val="none" w:sz="0" w:space="0" w:color="auto"/>
        <w:right w:val="none" w:sz="0" w:space="0" w:color="auto"/>
      </w:divBdr>
    </w:div>
    <w:div w:id="420832195">
      <w:bodyDiv w:val="1"/>
      <w:marLeft w:val="0"/>
      <w:marRight w:val="0"/>
      <w:marTop w:val="0"/>
      <w:marBottom w:val="0"/>
      <w:divBdr>
        <w:top w:val="none" w:sz="0" w:space="0" w:color="auto"/>
        <w:left w:val="none" w:sz="0" w:space="0" w:color="auto"/>
        <w:bottom w:val="none" w:sz="0" w:space="0" w:color="auto"/>
        <w:right w:val="none" w:sz="0" w:space="0" w:color="auto"/>
      </w:divBdr>
    </w:div>
    <w:div w:id="475998595">
      <w:bodyDiv w:val="1"/>
      <w:marLeft w:val="0"/>
      <w:marRight w:val="0"/>
      <w:marTop w:val="0"/>
      <w:marBottom w:val="0"/>
      <w:divBdr>
        <w:top w:val="none" w:sz="0" w:space="0" w:color="auto"/>
        <w:left w:val="none" w:sz="0" w:space="0" w:color="auto"/>
        <w:bottom w:val="none" w:sz="0" w:space="0" w:color="auto"/>
        <w:right w:val="none" w:sz="0" w:space="0" w:color="auto"/>
      </w:divBdr>
    </w:div>
    <w:div w:id="480587272">
      <w:bodyDiv w:val="1"/>
      <w:marLeft w:val="0"/>
      <w:marRight w:val="0"/>
      <w:marTop w:val="0"/>
      <w:marBottom w:val="0"/>
      <w:divBdr>
        <w:top w:val="none" w:sz="0" w:space="0" w:color="auto"/>
        <w:left w:val="none" w:sz="0" w:space="0" w:color="auto"/>
        <w:bottom w:val="none" w:sz="0" w:space="0" w:color="auto"/>
        <w:right w:val="none" w:sz="0" w:space="0" w:color="auto"/>
      </w:divBdr>
    </w:div>
    <w:div w:id="521356929">
      <w:bodyDiv w:val="1"/>
      <w:marLeft w:val="0"/>
      <w:marRight w:val="0"/>
      <w:marTop w:val="0"/>
      <w:marBottom w:val="0"/>
      <w:divBdr>
        <w:top w:val="none" w:sz="0" w:space="0" w:color="auto"/>
        <w:left w:val="none" w:sz="0" w:space="0" w:color="auto"/>
        <w:bottom w:val="none" w:sz="0" w:space="0" w:color="auto"/>
        <w:right w:val="none" w:sz="0" w:space="0" w:color="auto"/>
      </w:divBdr>
    </w:div>
    <w:div w:id="622540665">
      <w:bodyDiv w:val="1"/>
      <w:marLeft w:val="0"/>
      <w:marRight w:val="0"/>
      <w:marTop w:val="0"/>
      <w:marBottom w:val="0"/>
      <w:divBdr>
        <w:top w:val="none" w:sz="0" w:space="0" w:color="auto"/>
        <w:left w:val="none" w:sz="0" w:space="0" w:color="auto"/>
        <w:bottom w:val="none" w:sz="0" w:space="0" w:color="auto"/>
        <w:right w:val="none" w:sz="0" w:space="0" w:color="auto"/>
      </w:divBdr>
    </w:div>
    <w:div w:id="743264884">
      <w:bodyDiv w:val="1"/>
      <w:marLeft w:val="0"/>
      <w:marRight w:val="0"/>
      <w:marTop w:val="0"/>
      <w:marBottom w:val="0"/>
      <w:divBdr>
        <w:top w:val="none" w:sz="0" w:space="0" w:color="auto"/>
        <w:left w:val="none" w:sz="0" w:space="0" w:color="auto"/>
        <w:bottom w:val="none" w:sz="0" w:space="0" w:color="auto"/>
        <w:right w:val="none" w:sz="0" w:space="0" w:color="auto"/>
      </w:divBdr>
    </w:div>
    <w:div w:id="776143166">
      <w:bodyDiv w:val="1"/>
      <w:marLeft w:val="0"/>
      <w:marRight w:val="0"/>
      <w:marTop w:val="0"/>
      <w:marBottom w:val="0"/>
      <w:divBdr>
        <w:top w:val="none" w:sz="0" w:space="0" w:color="auto"/>
        <w:left w:val="none" w:sz="0" w:space="0" w:color="auto"/>
        <w:bottom w:val="none" w:sz="0" w:space="0" w:color="auto"/>
        <w:right w:val="none" w:sz="0" w:space="0" w:color="auto"/>
      </w:divBdr>
    </w:div>
    <w:div w:id="1043486655">
      <w:bodyDiv w:val="1"/>
      <w:marLeft w:val="0"/>
      <w:marRight w:val="0"/>
      <w:marTop w:val="0"/>
      <w:marBottom w:val="0"/>
      <w:divBdr>
        <w:top w:val="none" w:sz="0" w:space="0" w:color="auto"/>
        <w:left w:val="none" w:sz="0" w:space="0" w:color="auto"/>
        <w:bottom w:val="none" w:sz="0" w:space="0" w:color="auto"/>
        <w:right w:val="none" w:sz="0" w:space="0" w:color="auto"/>
      </w:divBdr>
    </w:div>
    <w:div w:id="1240335031">
      <w:bodyDiv w:val="1"/>
      <w:marLeft w:val="0"/>
      <w:marRight w:val="0"/>
      <w:marTop w:val="0"/>
      <w:marBottom w:val="0"/>
      <w:divBdr>
        <w:top w:val="none" w:sz="0" w:space="0" w:color="auto"/>
        <w:left w:val="none" w:sz="0" w:space="0" w:color="auto"/>
        <w:bottom w:val="none" w:sz="0" w:space="0" w:color="auto"/>
        <w:right w:val="none" w:sz="0" w:space="0" w:color="auto"/>
      </w:divBdr>
    </w:div>
    <w:div w:id="1249387350">
      <w:bodyDiv w:val="1"/>
      <w:marLeft w:val="0"/>
      <w:marRight w:val="0"/>
      <w:marTop w:val="0"/>
      <w:marBottom w:val="0"/>
      <w:divBdr>
        <w:top w:val="none" w:sz="0" w:space="0" w:color="auto"/>
        <w:left w:val="none" w:sz="0" w:space="0" w:color="auto"/>
        <w:bottom w:val="none" w:sz="0" w:space="0" w:color="auto"/>
        <w:right w:val="none" w:sz="0" w:space="0" w:color="auto"/>
      </w:divBdr>
    </w:div>
    <w:div w:id="1296986108">
      <w:bodyDiv w:val="1"/>
      <w:marLeft w:val="0"/>
      <w:marRight w:val="0"/>
      <w:marTop w:val="0"/>
      <w:marBottom w:val="0"/>
      <w:divBdr>
        <w:top w:val="none" w:sz="0" w:space="0" w:color="auto"/>
        <w:left w:val="none" w:sz="0" w:space="0" w:color="auto"/>
        <w:bottom w:val="none" w:sz="0" w:space="0" w:color="auto"/>
        <w:right w:val="none" w:sz="0" w:space="0" w:color="auto"/>
      </w:divBdr>
    </w:div>
    <w:div w:id="1389185178">
      <w:bodyDiv w:val="1"/>
      <w:marLeft w:val="0"/>
      <w:marRight w:val="0"/>
      <w:marTop w:val="0"/>
      <w:marBottom w:val="0"/>
      <w:divBdr>
        <w:top w:val="none" w:sz="0" w:space="0" w:color="auto"/>
        <w:left w:val="none" w:sz="0" w:space="0" w:color="auto"/>
        <w:bottom w:val="none" w:sz="0" w:space="0" w:color="auto"/>
        <w:right w:val="none" w:sz="0" w:space="0" w:color="auto"/>
      </w:divBdr>
    </w:div>
    <w:div w:id="1447389453">
      <w:bodyDiv w:val="1"/>
      <w:marLeft w:val="0"/>
      <w:marRight w:val="0"/>
      <w:marTop w:val="0"/>
      <w:marBottom w:val="0"/>
      <w:divBdr>
        <w:top w:val="none" w:sz="0" w:space="0" w:color="auto"/>
        <w:left w:val="none" w:sz="0" w:space="0" w:color="auto"/>
        <w:bottom w:val="none" w:sz="0" w:space="0" w:color="auto"/>
        <w:right w:val="none" w:sz="0" w:space="0" w:color="auto"/>
      </w:divBdr>
    </w:div>
    <w:div w:id="1448893695">
      <w:bodyDiv w:val="1"/>
      <w:marLeft w:val="0"/>
      <w:marRight w:val="0"/>
      <w:marTop w:val="0"/>
      <w:marBottom w:val="0"/>
      <w:divBdr>
        <w:top w:val="none" w:sz="0" w:space="0" w:color="auto"/>
        <w:left w:val="none" w:sz="0" w:space="0" w:color="auto"/>
        <w:bottom w:val="none" w:sz="0" w:space="0" w:color="auto"/>
        <w:right w:val="none" w:sz="0" w:space="0" w:color="auto"/>
      </w:divBdr>
    </w:div>
    <w:div w:id="1576431923">
      <w:bodyDiv w:val="1"/>
      <w:marLeft w:val="0"/>
      <w:marRight w:val="0"/>
      <w:marTop w:val="0"/>
      <w:marBottom w:val="0"/>
      <w:divBdr>
        <w:top w:val="none" w:sz="0" w:space="0" w:color="auto"/>
        <w:left w:val="none" w:sz="0" w:space="0" w:color="auto"/>
        <w:bottom w:val="none" w:sz="0" w:space="0" w:color="auto"/>
        <w:right w:val="none" w:sz="0" w:space="0" w:color="auto"/>
      </w:divBdr>
    </w:div>
    <w:div w:id="1592158748">
      <w:bodyDiv w:val="1"/>
      <w:marLeft w:val="0"/>
      <w:marRight w:val="0"/>
      <w:marTop w:val="0"/>
      <w:marBottom w:val="0"/>
      <w:divBdr>
        <w:top w:val="none" w:sz="0" w:space="0" w:color="auto"/>
        <w:left w:val="none" w:sz="0" w:space="0" w:color="auto"/>
        <w:bottom w:val="none" w:sz="0" w:space="0" w:color="auto"/>
        <w:right w:val="none" w:sz="0" w:space="0" w:color="auto"/>
      </w:divBdr>
    </w:div>
    <w:div w:id="1752700822">
      <w:bodyDiv w:val="1"/>
      <w:marLeft w:val="0"/>
      <w:marRight w:val="0"/>
      <w:marTop w:val="0"/>
      <w:marBottom w:val="0"/>
      <w:divBdr>
        <w:top w:val="none" w:sz="0" w:space="0" w:color="auto"/>
        <w:left w:val="none" w:sz="0" w:space="0" w:color="auto"/>
        <w:bottom w:val="none" w:sz="0" w:space="0" w:color="auto"/>
        <w:right w:val="none" w:sz="0" w:space="0" w:color="auto"/>
      </w:divBdr>
    </w:div>
    <w:div w:id="1888839114">
      <w:bodyDiv w:val="1"/>
      <w:marLeft w:val="0"/>
      <w:marRight w:val="0"/>
      <w:marTop w:val="0"/>
      <w:marBottom w:val="0"/>
      <w:divBdr>
        <w:top w:val="none" w:sz="0" w:space="0" w:color="auto"/>
        <w:left w:val="none" w:sz="0" w:space="0" w:color="auto"/>
        <w:bottom w:val="none" w:sz="0" w:space="0" w:color="auto"/>
        <w:right w:val="none" w:sz="0" w:space="0" w:color="auto"/>
      </w:divBdr>
    </w:div>
    <w:div w:id="2039774379">
      <w:bodyDiv w:val="1"/>
      <w:marLeft w:val="0"/>
      <w:marRight w:val="0"/>
      <w:marTop w:val="0"/>
      <w:marBottom w:val="0"/>
      <w:divBdr>
        <w:top w:val="none" w:sz="0" w:space="0" w:color="auto"/>
        <w:left w:val="none" w:sz="0" w:space="0" w:color="auto"/>
        <w:bottom w:val="none" w:sz="0" w:space="0" w:color="auto"/>
        <w:right w:val="none" w:sz="0" w:space="0" w:color="auto"/>
      </w:divBdr>
    </w:div>
    <w:div w:id="2052724990">
      <w:bodyDiv w:val="1"/>
      <w:marLeft w:val="0"/>
      <w:marRight w:val="0"/>
      <w:marTop w:val="0"/>
      <w:marBottom w:val="0"/>
      <w:divBdr>
        <w:top w:val="none" w:sz="0" w:space="0" w:color="auto"/>
        <w:left w:val="none" w:sz="0" w:space="0" w:color="auto"/>
        <w:bottom w:val="none" w:sz="0" w:space="0" w:color="auto"/>
        <w:right w:val="none" w:sz="0" w:space="0" w:color="auto"/>
      </w:divBdr>
    </w:div>
    <w:div w:id="2062055074">
      <w:bodyDiv w:val="1"/>
      <w:marLeft w:val="0"/>
      <w:marRight w:val="0"/>
      <w:marTop w:val="0"/>
      <w:marBottom w:val="0"/>
      <w:divBdr>
        <w:top w:val="none" w:sz="0" w:space="0" w:color="auto"/>
        <w:left w:val="none" w:sz="0" w:space="0" w:color="auto"/>
        <w:bottom w:val="none" w:sz="0" w:space="0" w:color="auto"/>
        <w:right w:val="none" w:sz="0" w:space="0" w:color="auto"/>
      </w:divBdr>
    </w:div>
    <w:div w:id="20686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2016-04-26T11:03:00Z</cp:lastPrinted>
  <dcterms:created xsi:type="dcterms:W3CDTF">2016-04-18T10:57:00Z</dcterms:created>
  <dcterms:modified xsi:type="dcterms:W3CDTF">2016-05-20T07:22:00Z</dcterms:modified>
</cp:coreProperties>
</file>