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２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給与制度改革をさらに推し進めるための取組みと研究</w:t>
      </w:r>
      <w:r w:rsidR="000A424C">
        <w:rPr>
          <w:rFonts w:ascii="Meiryo UI" w:eastAsia="Meiryo UI" w:hAnsi="Meiryo UI" w:cs="Meiryo UI" w:hint="eastAsia"/>
          <w:b/>
          <w:sz w:val="36"/>
          <w:szCs w:val="24"/>
        </w:rPr>
        <w:t>・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検討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866D89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F823BB" w:rsidRDefault="00F823BB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Pr="00F823BB">
              <w:rPr>
                <w:rFonts w:ascii="Meiryo UI" w:eastAsia="Meiryo UI" w:hAnsi="Meiryo UI" w:cs="Meiryo UI" w:hint="eastAsia"/>
                <w:sz w:val="20"/>
                <w:szCs w:val="20"/>
              </w:rPr>
              <w:t>これまで取り組んできた給与制度改革の推進 及び そのための研究・検討に取り組みます。</w:t>
            </w:r>
          </w:p>
          <w:p w:rsidR="007E0B9C" w:rsidRDefault="007E0B9C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71ECA" w:rsidRPr="009B3E64" w:rsidRDefault="00D71ECA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中長期の目標）</w:t>
            </w:r>
          </w:p>
          <w:p w:rsidR="00D71ECA" w:rsidRPr="009B3E64" w:rsidRDefault="00D71ECA" w:rsidP="00231CDE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B3E64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「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職員の給与等に関する報告及び勧告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」</w:t>
            </w:r>
            <w:r w:rsidR="00866D8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における勧告・意見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への反映</w:t>
            </w:r>
          </w:p>
        </w:tc>
      </w:tr>
    </w:tbl>
    <w:p w:rsidR="00DB5144" w:rsidRPr="009B3E64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2165"/>
        <w:gridCol w:w="2729"/>
        <w:gridCol w:w="396"/>
        <w:gridCol w:w="4743"/>
      </w:tblGrid>
      <w:tr w:rsidR="007F3D1A" w:rsidRPr="00E335DC" w:rsidTr="00ED5938"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727BD7" w:rsidP="00727BD7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給与制度改革の推進及びそのための研究･検討</w:t>
            </w:r>
          </w:p>
        </w:tc>
      </w:tr>
      <w:tr w:rsidR="00083D12" w:rsidRPr="00E335DC" w:rsidTr="003034A3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F46488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＜進捗状況（H29.３月末時点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F46488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727BD7" w:rsidRPr="00727BD7" w:rsidRDefault="00A6172C" w:rsidP="00A6172C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8737BE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府の組織の実情を踏まえつつ、賃金センサスデータの活用などを通じて府内の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民間給与を適切に把握し</w:t>
            </w:r>
            <w:r w:rsid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職員給与に反映させるとともに、民間給与について多角的に分析・検討を進めます。</w:t>
            </w:r>
          </w:p>
          <w:p w:rsidR="00720654" w:rsidRDefault="0072065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A424C" w:rsidRPr="0002250F" w:rsidRDefault="000A424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A1281A" w:rsidRDefault="00A1281A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28年５月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間給与実態調査</w:t>
            </w:r>
          </w:p>
          <w:p w:rsidR="00A1281A" w:rsidRDefault="006821C1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    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の提供依頼</w:t>
            </w:r>
            <w:r w:rsidR="00AA19B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AA19B8" w:rsidRP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厚生労働省)</w:t>
            </w:r>
          </w:p>
          <w:p w:rsidR="007F3D1A" w:rsidRDefault="000A424C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～９月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9449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の活用検討</w:t>
            </w:r>
          </w:p>
          <w:p w:rsidR="00A1281A" w:rsidRPr="00E335DC" w:rsidRDefault="00A1281A" w:rsidP="000A424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10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勧告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・意見の</w:t>
            </w:r>
            <w:r w:rsidR="001D7D9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B06ED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データ公表</w:t>
            </w:r>
          </w:p>
          <w:p w:rsidR="007F3D1A" w:rsidRPr="0002250F" w:rsidRDefault="007F3D1A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</w:t>
            </w:r>
            <w:r w:rsidR="000A424C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アウトプット）</w:t>
            </w:r>
          </w:p>
          <w:p w:rsidR="007F3D1A" w:rsidRDefault="00720654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EA2EA6">
              <w:rPr>
                <w:rFonts w:ascii="Meiryo UI" w:eastAsia="Meiryo UI" w:hAnsi="Meiryo UI" w:cs="Meiryo UI" w:hint="eastAsia"/>
                <w:sz w:val="20"/>
                <w:szCs w:val="20"/>
              </w:rPr>
              <w:t>職員給与と民間給与の実態把握</w:t>
            </w:r>
            <w:r w:rsidR="00AA19B8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</w:p>
          <w:p w:rsidR="00B06EDB" w:rsidRDefault="00B06EDB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・勧告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･意見の</w:t>
            </w:r>
            <w:r w:rsidR="001D7D90">
              <w:rPr>
                <w:rFonts w:ascii="Meiryo UI" w:eastAsia="Meiryo UI" w:hAnsi="Meiryo UI" w:cs="Meiryo UI" w:hint="eastAsia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824B4B">
              <w:rPr>
                <w:rFonts w:ascii="Meiryo UI" w:eastAsia="Meiryo UI" w:hAnsi="Meiryo UI" w:cs="Meiryo UI" w:hint="eastAsia"/>
                <w:sz w:val="20"/>
                <w:szCs w:val="20"/>
              </w:rPr>
              <w:t>データ公表</w:t>
            </w:r>
          </w:p>
          <w:p w:rsidR="007F3D1A" w:rsidRPr="009B3E64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E335DC" w:rsidRDefault="00866D89" w:rsidP="00866D8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72065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167AF">
              <w:rPr>
                <w:rFonts w:ascii="Meiryo UI" w:eastAsia="Meiryo UI" w:hAnsi="Meiryo UI" w:cs="Meiryo UI" w:hint="eastAsia"/>
                <w:sz w:val="20"/>
                <w:szCs w:val="20"/>
              </w:rPr>
              <w:t>給与制度について、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地方公務員法等の趣旨を踏まえた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より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適切な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制度</w:t>
            </w:r>
            <w:r w:rsidR="00A44CB5">
              <w:rPr>
                <w:rFonts w:ascii="Meiryo UI" w:eastAsia="Meiryo UI" w:hAnsi="Meiryo UI" w:cs="Meiryo UI" w:hint="eastAsia"/>
                <w:sz w:val="20"/>
                <w:szCs w:val="20"/>
              </w:rPr>
              <w:t>となるよう取り組むとともに、わかりやすい公表を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通じて</w:t>
            </w:r>
            <w:r w:rsidR="00454970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31CDE">
              <w:rPr>
                <w:rFonts w:ascii="Meiryo UI" w:eastAsia="Meiryo UI" w:hAnsi="Meiryo UI" w:cs="Meiryo UI" w:hint="eastAsia"/>
                <w:sz w:val="20"/>
                <w:szCs w:val="20"/>
              </w:rPr>
              <w:t>より府民理解が得られるよう</w:t>
            </w:r>
            <w:r w:rsidR="00A44CB5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BE20DA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します</w:t>
            </w:r>
            <w:r w:rsidR="00231CDE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E51054" w:rsidRDefault="00E51054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8000D" w:rsidRPr="00E335DC" w:rsidRDefault="0008000D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055853" w:rsidRDefault="00055853" w:rsidP="00E805A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《実施状況》</w:t>
            </w:r>
          </w:p>
          <w:p w:rsidR="00E805A0" w:rsidRDefault="00D3607B" w:rsidP="000558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E95763">
              <w:rPr>
                <w:rFonts w:ascii="Meiryo UI" w:eastAsia="Meiryo UI" w:hAnsi="Meiryo UI" w:cs="Meiryo UI" w:hint="eastAsia"/>
                <w:sz w:val="20"/>
                <w:szCs w:val="20"/>
              </w:rPr>
              <w:t>民間給与実態調査及び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賃金センサスのデータを分析し、</w:t>
            </w:r>
            <w:r w:rsidR="00E805A0">
              <w:rPr>
                <w:rFonts w:ascii="Meiryo UI" w:eastAsia="Meiryo UI" w:hAnsi="Meiryo UI" w:cs="Meiryo UI" w:hint="eastAsia"/>
                <w:sz w:val="20"/>
                <w:szCs w:val="20"/>
              </w:rPr>
              <w:t>その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状況を</w:t>
            </w:r>
            <w:r w:rsidR="00E95763">
              <w:rPr>
                <w:rFonts w:ascii="Meiryo UI" w:eastAsia="Meiryo UI" w:hAnsi="Meiryo UI" w:cs="Meiryo UI" w:hint="eastAsia"/>
                <w:sz w:val="20"/>
                <w:szCs w:val="20"/>
              </w:rPr>
              <w:t>総合的に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勘案して、給料表の改定を勧告しまし</w:t>
            </w:r>
            <w:r w:rsidR="00E805A0">
              <w:rPr>
                <w:rFonts w:ascii="Meiryo UI" w:eastAsia="Meiryo UI" w:hAnsi="Meiryo UI" w:cs="Meiryo UI" w:hint="eastAsia"/>
                <w:sz w:val="20"/>
                <w:szCs w:val="20"/>
              </w:rPr>
              <w:t>た。</w:t>
            </w:r>
          </w:p>
          <w:p w:rsidR="00E805A0" w:rsidRPr="00E805A0" w:rsidRDefault="00E805A0" w:rsidP="00E805A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《分析</w:t>
            </w:r>
            <w:r w:rsidR="00055853">
              <w:rPr>
                <w:rFonts w:ascii="Meiryo UI" w:eastAsia="Meiryo UI" w:hAnsi="Meiryo UI" w:cs="Meiryo UI" w:hint="eastAsia"/>
                <w:sz w:val="20"/>
                <w:szCs w:val="20"/>
              </w:rPr>
              <w:t>内容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》</w:t>
            </w:r>
          </w:p>
          <w:p w:rsidR="007F3D1A" w:rsidRPr="00D3607B" w:rsidRDefault="00D3607B" w:rsidP="00055853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E805A0">
              <w:rPr>
                <w:rFonts w:ascii="Meiryo UI" w:eastAsia="Meiryo UI" w:hAnsi="Meiryo UI" w:cs="Meiryo UI" w:hint="eastAsia"/>
                <w:sz w:val="20"/>
                <w:szCs w:val="20"/>
              </w:rPr>
              <w:t>職員給与と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賃金センサスデータ</w:t>
            </w:r>
            <w:r w:rsidR="00E805A0">
              <w:rPr>
                <w:rFonts w:ascii="Meiryo UI" w:eastAsia="Meiryo UI" w:hAnsi="Meiryo UI" w:cs="Meiryo UI" w:hint="eastAsia"/>
                <w:sz w:val="20"/>
                <w:szCs w:val="20"/>
              </w:rPr>
              <w:t>について、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平均給与月額を比較したところ、</w:t>
            </w:r>
            <w:r w:rsidR="00E805A0">
              <w:rPr>
                <w:rFonts w:ascii="Meiryo UI" w:eastAsia="Meiryo UI" w:hAnsi="Meiryo UI" w:cs="Meiryo UI" w:hint="eastAsia"/>
                <w:sz w:val="20"/>
                <w:szCs w:val="20"/>
              </w:rPr>
              <w:t>20歳台前半までは民間を上回り、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20歳台後半から30歳台前半はほぼ均衡し、</w:t>
            </w:r>
            <w:r w:rsidR="00E805A0">
              <w:rPr>
                <w:rFonts w:ascii="Meiryo UI" w:eastAsia="Meiryo UI" w:hAnsi="Meiryo UI" w:cs="Meiryo UI" w:hint="eastAsia"/>
                <w:sz w:val="20"/>
                <w:szCs w:val="20"/>
              </w:rPr>
              <w:t>それ以降の年齢階層においては、本府が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民間を下回っている状況</w:t>
            </w:r>
            <w:r w:rsidR="00E805A0">
              <w:rPr>
                <w:rFonts w:ascii="Meiryo UI" w:eastAsia="Meiryo UI" w:hAnsi="Meiryo UI" w:cs="Meiryo UI" w:hint="eastAsia"/>
                <w:sz w:val="20"/>
                <w:szCs w:val="20"/>
              </w:rPr>
              <w:t>が</w:t>
            </w:r>
            <w:r w:rsidR="00055853">
              <w:rPr>
                <w:rFonts w:ascii="Meiryo UI" w:eastAsia="Meiryo UI" w:hAnsi="Meiryo UI" w:cs="Meiryo UI" w:hint="eastAsia"/>
                <w:sz w:val="20"/>
                <w:szCs w:val="20"/>
              </w:rPr>
              <w:t>判明しました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</w:tr>
      <w:tr w:rsidR="007F3D1A" w:rsidRPr="00E335DC" w:rsidTr="00ED5938">
        <w:tc>
          <w:tcPr>
            <w:tcW w:w="15735" w:type="dxa"/>
            <w:gridSpan w:val="7"/>
            <w:shd w:val="clear" w:color="auto" w:fill="000000" w:themeFill="text1"/>
          </w:tcPr>
          <w:p w:rsidR="007F3D1A" w:rsidRPr="00E335DC" w:rsidRDefault="00727BD7" w:rsidP="00727BD7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現行の給与水準を決める枠組みの研究・検討</w:t>
            </w:r>
          </w:p>
        </w:tc>
      </w:tr>
      <w:tr w:rsidR="00083D12" w:rsidRPr="00E335DC" w:rsidTr="003034A3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F46488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＜進捗状況（H29.３月末時点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720654" w:rsidRPr="00E335DC" w:rsidTr="00F46488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727BD7" w:rsidRPr="00A1281A" w:rsidRDefault="00A6172C" w:rsidP="00A6172C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8737BE" w:rsidRP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現行の給与水準を決める枠組みについて、</w:t>
            </w:r>
            <w:r w:rsid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引き続き、</w:t>
            </w:r>
            <w:r w:rsidR="008737BE" w:rsidRP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その妥当性及び課題を検証しつつ、</w:t>
            </w:r>
            <w:r w:rsidR="00727BD7" w:rsidRP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検討を進めます。</w:t>
            </w:r>
          </w:p>
          <w:p w:rsidR="00720654" w:rsidRPr="00A6172C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Pr="006821C1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EA2EA6" w:rsidRDefault="00EA2EA6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28年４月～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P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課題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等の</w:t>
            </w:r>
            <w:r w:rsidRP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検証</w:t>
            </w:r>
          </w:p>
          <w:p w:rsidR="00EA2EA6" w:rsidRPr="00E335DC" w:rsidRDefault="000A424C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866D8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EA2EA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10月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必要に応じて勧告・意見への反映</w:t>
            </w:r>
          </w:p>
          <w:p w:rsidR="00720654" w:rsidRPr="00E335DC" w:rsidRDefault="00720654" w:rsidP="00E510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20654" w:rsidRDefault="00720654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9449A2">
              <w:rPr>
                <w:rFonts w:ascii="Meiryo UI" w:eastAsia="Meiryo UI" w:hAnsi="Meiryo UI" w:cs="Meiryo UI" w:hint="eastAsia"/>
                <w:sz w:val="20"/>
                <w:szCs w:val="20"/>
              </w:rPr>
              <w:t>職員給与と</w:t>
            </w:r>
            <w:r w:rsidR="00E775BA">
              <w:rPr>
                <w:rFonts w:ascii="Meiryo UI" w:eastAsia="Meiryo UI" w:hAnsi="Meiryo UI" w:cs="Meiryo UI" w:hint="eastAsia"/>
                <w:sz w:val="20"/>
                <w:szCs w:val="20"/>
              </w:rPr>
              <w:t>民間給与の実態把握</w:t>
            </w:r>
          </w:p>
          <w:p w:rsidR="00E775BA" w:rsidRDefault="00E775BA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有識者の意見聴取を含め</w:t>
            </w:r>
            <w:r w:rsidRP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妥当性及び課題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等の</w:t>
            </w:r>
            <w:r w:rsidRP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検証</w:t>
            </w:r>
          </w:p>
          <w:p w:rsidR="009449A2" w:rsidRDefault="009449A2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必要に応じて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勧告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・意見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への反映</w:t>
            </w:r>
          </w:p>
          <w:p w:rsidR="00720654" w:rsidRPr="009B3E64" w:rsidRDefault="00720654" w:rsidP="008646F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9B3E64" w:rsidRDefault="00720654" w:rsidP="009B3E6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B131B0" w:rsidRDefault="00B131B0" w:rsidP="00B131B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D819A8">
              <w:rPr>
                <w:rFonts w:ascii="Meiryo UI" w:eastAsia="Meiryo UI" w:hAnsi="Meiryo UI" w:cs="Meiryo UI" w:hint="eastAsia"/>
                <w:sz w:val="20"/>
                <w:szCs w:val="20"/>
              </w:rPr>
              <w:t>・職員給与に</w:t>
            </w:r>
            <w:r w:rsidR="008167AF">
              <w:rPr>
                <w:rFonts w:ascii="Meiryo UI" w:eastAsia="Meiryo UI" w:hAnsi="Meiryo UI" w:cs="Meiryo UI" w:hint="eastAsia"/>
                <w:sz w:val="20"/>
                <w:szCs w:val="20"/>
              </w:rPr>
              <w:t>ついて、適正な水準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8167AF">
              <w:rPr>
                <w:rFonts w:ascii="Meiryo UI" w:eastAsia="Meiryo UI" w:hAnsi="Meiryo UI" w:cs="Meiryo UI" w:hint="eastAsia"/>
                <w:sz w:val="20"/>
                <w:szCs w:val="20"/>
              </w:rPr>
              <w:t>確保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を通じて、</w:t>
            </w:r>
            <w:r w:rsidR="00A44CB5">
              <w:rPr>
                <w:rFonts w:ascii="Meiryo UI" w:eastAsia="Meiryo UI" w:hAnsi="Meiryo UI" w:cs="Meiryo UI" w:hint="eastAsia"/>
                <w:sz w:val="20"/>
                <w:szCs w:val="20"/>
              </w:rPr>
              <w:t>より</w:t>
            </w:r>
          </w:p>
          <w:p w:rsidR="0008000D" w:rsidRPr="00E335DC" w:rsidRDefault="00B131B0" w:rsidP="00ED5938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一層</w:t>
            </w:r>
            <w:r w:rsidR="00D819A8">
              <w:rPr>
                <w:rFonts w:ascii="Meiryo UI" w:eastAsia="Meiryo UI" w:hAnsi="Meiryo UI" w:cs="Meiryo UI" w:hint="eastAsia"/>
                <w:sz w:val="20"/>
                <w:szCs w:val="20"/>
              </w:rPr>
              <w:t>府民理解が得られるよう</w:t>
            </w:r>
            <w:r w:rsidR="00A44CB5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BE20DA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します</w:t>
            </w:r>
            <w:r w:rsidR="00D819A8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055853" w:rsidRDefault="00055853" w:rsidP="00D3607B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《実施状況》</w:t>
            </w:r>
          </w:p>
          <w:p w:rsidR="00720654" w:rsidRDefault="00D3607B" w:rsidP="00055853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○職員給与について、給与水準を決める枠組みを見直し、民間給与を適正に</w:t>
            </w:r>
            <w:r w:rsidR="00FB5C2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反映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した給与改定を勧告しました。</w:t>
            </w:r>
          </w:p>
          <w:p w:rsidR="00E805A0" w:rsidRDefault="00E805A0" w:rsidP="00D3607B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《見直し内容》</w:t>
            </w:r>
          </w:p>
          <w:p w:rsidR="00D3607B" w:rsidRPr="00D3607B" w:rsidRDefault="00D3607B" w:rsidP="00D3607B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・民間データの上下2.5%カットの継続の当否について検証を行った結果、安定性、信頼性において懸念される</w:t>
            </w:r>
            <w:r w:rsidR="00E9576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状況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が判明し、除外を行わないこととしました。</w:t>
            </w:r>
          </w:p>
          <w:p w:rsidR="00D3607B" w:rsidRDefault="00E805A0" w:rsidP="002052E4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・公民比較の役職の対応関係</w:t>
            </w:r>
            <w:r w:rsidR="00E9576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を見直し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、</w:t>
            </w:r>
            <w:r w:rsidR="00E9576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２級の対応について、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企業規模500</w:t>
            </w:r>
            <w:r w:rsidR="00E9576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人以上の「係長」を「主任」に見直すなどの取組みを行いました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。</w:t>
            </w:r>
          </w:p>
          <w:p w:rsidR="002052E4" w:rsidRDefault="002052E4" w:rsidP="002052E4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</w:pPr>
          </w:p>
          <w:p w:rsidR="002052E4" w:rsidRPr="00E335DC" w:rsidRDefault="002052E4" w:rsidP="002052E4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</w:tc>
      </w:tr>
      <w:tr w:rsidR="00197FC1" w:rsidRPr="00E335DC" w:rsidTr="00ED5938">
        <w:tblPrEx>
          <w:shd w:val="clear" w:color="auto" w:fill="F2DBDB" w:themeFill="accent2" w:themeFillTint="33"/>
        </w:tblPrEx>
        <w:trPr>
          <w:trHeight w:val="559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FC1" w:rsidRPr="00CD2F6C" w:rsidRDefault="002052E4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F46488">
              <w:rPr>
                <w:rFonts w:ascii="Meiryo UI" w:eastAsia="Meiryo UI" w:hAnsi="Meiryo UI" w:cs="Meiryo U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AAB35" wp14:editId="11F6E12E">
                      <wp:simplePos x="0" y="0"/>
                      <wp:positionH relativeFrom="column">
                        <wp:posOffset>9126855</wp:posOffset>
                      </wp:positionH>
                      <wp:positionV relativeFrom="paragraph">
                        <wp:posOffset>-37465</wp:posOffset>
                      </wp:positionV>
                      <wp:extent cx="752475" cy="833755"/>
                      <wp:effectExtent l="19050" t="19050" r="28575" b="2349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E805A0" w:rsidRPr="0006594A" w:rsidRDefault="00E805A0" w:rsidP="00E805A0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 w:rsidRPr="0006594A">
                                    <w:rPr>
                                      <w:rFonts w:ascii="HGSｺﾞｼｯｸE" w:eastAsia="HGSｺﾞｼｯｸE" w:hint="eastAsia"/>
                                      <w:color w:val="000000" w:themeColor="text1"/>
                                    </w:rPr>
                                    <w:t>自己評価</w:t>
                                  </w:r>
                                </w:p>
                                <w:p w:rsidR="00E805A0" w:rsidRPr="00ED3E7E" w:rsidRDefault="00E805A0" w:rsidP="00E805A0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16EEE825" wp14:editId="664C96CD">
                                        <wp:extent cx="514350" cy="45720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718.65pt;margin-top:-2.95pt;width:59.25pt;height: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" fillcolor="window" strokecolor="#558ed5" strokeweight="3.5pt">
                      <v:textbox inset="5.85pt,.7pt,5.85pt,.7pt">
                        <w:txbxContent>
                          <w:p w:rsidR="00E805A0" w:rsidRPr="0006594A" w:rsidRDefault="00E805A0" w:rsidP="00E805A0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bookmarkStart w:id="1" w:name="_GoBack"/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E805A0" w:rsidRPr="00ED3E7E" w:rsidRDefault="00E805A0" w:rsidP="00E805A0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16EEE825" wp14:editId="664C96CD">
                                  <wp:extent cx="514350" cy="457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FC1"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</w:t>
            </w:r>
            <w:r w:rsidR="00B558AF">
              <w:rPr>
                <w:rFonts w:ascii="Meiryo UI" w:eastAsia="Meiryo UI" w:hAnsi="Meiryo UI" w:cs="Meiryo UI" w:hint="eastAsia"/>
                <w:b/>
                <w:sz w:val="28"/>
              </w:rPr>
              <w:t>テーマ２</w:t>
            </w:r>
            <w:r w:rsidR="00197FC1" w:rsidRPr="009826C0">
              <w:rPr>
                <w:rFonts w:ascii="Meiryo UI" w:eastAsia="Meiryo UI" w:hAnsi="Meiryo UI" w:cs="Meiryo UI" w:hint="eastAsia"/>
                <w:b/>
                <w:sz w:val="28"/>
              </w:rPr>
              <w:t>総評）】</w:t>
            </w:r>
          </w:p>
        </w:tc>
      </w:tr>
      <w:tr w:rsidR="00CD2F6C" w:rsidRPr="00E335DC" w:rsidTr="003034A3">
        <w:tblPrEx>
          <w:shd w:val="clear" w:color="auto" w:fill="F2DBDB" w:themeFill="accent2" w:themeFillTint="33"/>
        </w:tblPrEx>
        <w:trPr>
          <w:trHeight w:val="426"/>
        </w:trPr>
        <w:tc>
          <w:tcPr>
            <w:tcW w:w="786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lastRenderedPageBreak/>
              <w:t xml:space="preserve">＜取組状況の点検＞ </w:t>
            </w:r>
          </w:p>
        </w:tc>
        <w:tc>
          <w:tcPr>
            <w:tcW w:w="78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CD2F6C" w:rsidRDefault="00F46488" w:rsidP="00CD2F6C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＜今後の取組みの方向性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</w:p>
        </w:tc>
      </w:tr>
      <w:tr w:rsidR="00CD2F6C" w:rsidRPr="00E335DC" w:rsidTr="00F46488">
        <w:tblPrEx>
          <w:shd w:val="clear" w:color="auto" w:fill="F2DBDB" w:themeFill="accent2" w:themeFillTint="33"/>
        </w:tblPrEx>
        <w:trPr>
          <w:trHeight w:val="1957"/>
        </w:trPr>
        <w:tc>
          <w:tcPr>
            <w:tcW w:w="7867" w:type="dxa"/>
            <w:gridSpan w:val="4"/>
            <w:tcBorders>
              <w:tr2bl w:val="nil"/>
            </w:tcBorders>
            <w:shd w:val="clear" w:color="auto" w:fill="F2DBDB" w:themeFill="accent2" w:themeFillTint="33"/>
          </w:tcPr>
          <w:p w:rsidR="00CD2F6C" w:rsidRPr="005D2082" w:rsidRDefault="005D2082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5D2082">
              <w:rPr>
                <w:rFonts w:ascii="Meiryo UI" w:eastAsia="Meiryo UI" w:hAnsi="Meiryo UI" w:cs="Meiryo UI" w:hint="eastAsia"/>
              </w:rPr>
              <w:t>職員給与について、民間給与を適切に反映した給与改定を勧告しました。</w:t>
            </w:r>
          </w:p>
          <w:p w:rsidR="005D2082" w:rsidRPr="00CA7DF3" w:rsidRDefault="005D2082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5D2082" w:rsidRPr="005D2082" w:rsidRDefault="004C14CC" w:rsidP="005D2082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  <w:r w:rsidR="005D2082" w:rsidRPr="005D2082">
              <w:rPr>
                <w:rFonts w:ascii="Meiryo UI" w:eastAsia="Meiryo UI" w:hAnsi="Meiryo UI" w:cs="Meiryo UI" w:hint="eastAsia"/>
              </w:rPr>
              <w:t>賃金センサスデータの活用などを通じて府内の民間給与を適切に把握</w:t>
            </w:r>
            <w:r>
              <w:rPr>
                <w:rFonts w:ascii="Meiryo UI" w:eastAsia="Meiryo UI" w:hAnsi="Meiryo UI" w:cs="Meiryo UI" w:hint="eastAsia"/>
              </w:rPr>
              <w:t>するとともに</w:t>
            </w:r>
            <w:r w:rsidR="005D2082" w:rsidRPr="005D2082">
              <w:rPr>
                <w:rFonts w:ascii="Meiryo UI" w:eastAsia="Meiryo UI" w:hAnsi="Meiryo UI" w:cs="Meiryo UI" w:hint="eastAsia"/>
              </w:rPr>
              <w:t>、</w:t>
            </w:r>
            <w:r w:rsidR="005D2082">
              <w:rPr>
                <w:rFonts w:ascii="Meiryo UI" w:eastAsia="Meiryo UI" w:hAnsi="Meiryo UI" w:cs="Meiryo UI" w:hint="eastAsia"/>
              </w:rPr>
              <w:t>民間給与について多角的に分析・検討を進め、</w:t>
            </w:r>
            <w:r w:rsidR="005D2082" w:rsidRPr="005D2082">
              <w:rPr>
                <w:rFonts w:ascii="Meiryo UI" w:eastAsia="Meiryo UI" w:hAnsi="Meiryo UI" w:cs="Meiryo UI" w:hint="eastAsia"/>
              </w:rPr>
              <w:t>その状況を勘案して、給料表の改定を勧告しました。</w:t>
            </w:r>
          </w:p>
          <w:p w:rsidR="005D2082" w:rsidRDefault="005D2082" w:rsidP="005D20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5D2082" w:rsidRDefault="005D2082" w:rsidP="005D2082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  <w:r w:rsidRPr="005D2082">
              <w:rPr>
                <w:rFonts w:ascii="Meiryo UI" w:eastAsia="Meiryo UI" w:hAnsi="Meiryo UI" w:cs="Meiryo UI" w:hint="eastAsia"/>
              </w:rPr>
              <w:t>○</w:t>
            </w:r>
            <w:r>
              <w:rPr>
                <w:rFonts w:ascii="Meiryo UI" w:eastAsia="Meiryo UI" w:hAnsi="Meiryo UI" w:cs="Meiryo UI" w:hint="eastAsia"/>
              </w:rPr>
              <w:t>現行の給与水準を決める枠組みについて、</w:t>
            </w:r>
            <w:r w:rsidRPr="005D2082">
              <w:rPr>
                <w:rFonts w:ascii="Meiryo UI" w:eastAsia="Meiryo UI" w:hAnsi="Meiryo UI" w:cs="Meiryo UI" w:hint="eastAsia"/>
              </w:rPr>
              <w:t>その妥当性及び課題を検証し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Pr="005D2082">
              <w:rPr>
                <w:rFonts w:ascii="Meiryo UI" w:eastAsia="Meiryo UI" w:hAnsi="Meiryo UI" w:cs="Meiryo UI" w:hint="eastAsia"/>
              </w:rPr>
              <w:t>民間データの上下2.5%カットの継続の当</w:t>
            </w:r>
            <w:r w:rsidR="0074795E">
              <w:rPr>
                <w:rFonts w:ascii="Meiryo UI" w:eastAsia="Meiryo UI" w:hAnsi="Meiryo UI" w:cs="Meiryo UI" w:hint="eastAsia"/>
              </w:rPr>
              <w:t>否について検証を行った結果、安定性、信頼性において懸念される状況</w:t>
            </w:r>
            <w:r w:rsidRPr="005D2082">
              <w:rPr>
                <w:rFonts w:ascii="Meiryo UI" w:eastAsia="Meiryo UI" w:hAnsi="Meiryo UI" w:cs="Meiryo UI" w:hint="eastAsia"/>
              </w:rPr>
              <w:t>が判明し</w:t>
            </w:r>
            <w:r w:rsidR="004C14CC">
              <w:rPr>
                <w:rFonts w:ascii="Meiryo UI" w:eastAsia="Meiryo UI" w:hAnsi="Meiryo UI" w:cs="Meiryo UI" w:hint="eastAsia"/>
              </w:rPr>
              <w:t>たため</w:t>
            </w:r>
            <w:r w:rsidRPr="005D2082">
              <w:rPr>
                <w:rFonts w:ascii="Meiryo UI" w:eastAsia="Meiryo UI" w:hAnsi="Meiryo UI" w:cs="Meiryo UI" w:hint="eastAsia"/>
              </w:rPr>
              <w:t>、除外を行わないことと</w:t>
            </w:r>
            <w:r>
              <w:rPr>
                <w:rFonts w:ascii="Meiryo UI" w:eastAsia="Meiryo UI" w:hAnsi="Meiryo UI" w:cs="Meiryo UI" w:hint="eastAsia"/>
              </w:rPr>
              <w:t>するとともに、</w:t>
            </w:r>
            <w:r w:rsidRPr="005D2082">
              <w:rPr>
                <w:rFonts w:ascii="Meiryo UI" w:eastAsia="Meiryo UI" w:hAnsi="Meiryo UI" w:cs="Meiryo UI" w:hint="eastAsia"/>
              </w:rPr>
              <w:t>公民比較</w:t>
            </w:r>
            <w:r w:rsidR="00AE1998">
              <w:rPr>
                <w:rFonts w:ascii="Meiryo UI" w:eastAsia="Meiryo UI" w:hAnsi="Meiryo UI" w:cs="Meiryo UI" w:hint="eastAsia"/>
              </w:rPr>
              <w:t>の役職の対応関係を見直し、</w:t>
            </w:r>
            <w:r w:rsidR="0074795E">
              <w:rPr>
                <w:rFonts w:ascii="Meiryo UI" w:eastAsia="Meiryo UI" w:hAnsi="Meiryo UI" w:cs="Meiryo UI" w:hint="eastAsia"/>
              </w:rPr>
              <w:t>2級</w:t>
            </w:r>
            <w:r w:rsidR="00AE1998">
              <w:rPr>
                <w:rFonts w:ascii="Meiryo UI" w:eastAsia="Meiryo UI" w:hAnsi="Meiryo UI" w:cs="Meiryo UI" w:hint="eastAsia"/>
              </w:rPr>
              <w:t>の対応関係について、</w:t>
            </w:r>
            <w:r w:rsidRPr="005D2082">
              <w:rPr>
                <w:rFonts w:ascii="Meiryo UI" w:eastAsia="Meiryo UI" w:hAnsi="Meiryo UI" w:cs="Meiryo UI" w:hint="eastAsia"/>
              </w:rPr>
              <w:t>企業規模500</w:t>
            </w:r>
            <w:r w:rsidR="00E95763">
              <w:rPr>
                <w:rFonts w:ascii="Meiryo UI" w:eastAsia="Meiryo UI" w:hAnsi="Meiryo UI" w:cs="Meiryo UI" w:hint="eastAsia"/>
              </w:rPr>
              <w:t>人以上の「係長」を「主任」に見直すなどの取組みを行いました</w:t>
            </w:r>
            <w:r w:rsidRPr="005D2082">
              <w:rPr>
                <w:rFonts w:ascii="Meiryo UI" w:eastAsia="Meiryo UI" w:hAnsi="Meiryo UI" w:cs="Meiryo UI" w:hint="eastAsia"/>
              </w:rPr>
              <w:t>。</w:t>
            </w:r>
          </w:p>
          <w:p w:rsidR="005D2082" w:rsidRPr="005D2082" w:rsidRDefault="005D2082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868" w:type="dxa"/>
            <w:gridSpan w:val="3"/>
            <w:tcBorders>
              <w:tr2bl w:val="nil"/>
            </w:tcBorders>
            <w:shd w:val="clear" w:color="auto" w:fill="F2DBDB" w:themeFill="accent2" w:themeFillTint="33"/>
          </w:tcPr>
          <w:p w:rsidR="00CA7DF3" w:rsidRDefault="00CA7DF3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CA7DF3" w:rsidRDefault="00CA7DF3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CD2F6C" w:rsidRDefault="00CA7DF3" w:rsidP="004C14CC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○平成29</w:t>
            </w:r>
            <w:r w:rsidR="004C14CC">
              <w:rPr>
                <w:rFonts w:ascii="Meiryo UI" w:eastAsia="Meiryo UI" w:hAnsi="Meiryo UI" w:cs="Meiryo UI" w:hint="eastAsia"/>
              </w:rPr>
              <w:t>年度においても、府内の民間給与を適切に把握するとともに、</w:t>
            </w:r>
            <w:r w:rsidR="004C14CC" w:rsidRPr="004C14CC">
              <w:rPr>
                <w:rFonts w:ascii="Meiryo UI" w:eastAsia="Meiryo UI" w:hAnsi="Meiryo UI" w:cs="Meiryo UI" w:hint="eastAsia"/>
              </w:rPr>
              <w:t>引き続き、民間給与について多角的に分析・検討を行い</w:t>
            </w:r>
            <w:r w:rsidR="004C14CC">
              <w:rPr>
                <w:rFonts w:ascii="Meiryo UI" w:eastAsia="Meiryo UI" w:hAnsi="Meiryo UI" w:cs="Meiryo UI" w:hint="eastAsia"/>
              </w:rPr>
              <w:t>、</w:t>
            </w:r>
            <w:r>
              <w:rPr>
                <w:rFonts w:ascii="Meiryo UI" w:eastAsia="Meiryo UI" w:hAnsi="Meiryo UI" w:cs="Meiryo UI" w:hint="eastAsia"/>
              </w:rPr>
              <w:t>職員給与に反映させる</w:t>
            </w:r>
            <w:r w:rsidR="004C14CC">
              <w:rPr>
                <w:rFonts w:ascii="Meiryo UI" w:eastAsia="Meiryo UI" w:hAnsi="Meiryo UI" w:cs="Meiryo UI" w:hint="eastAsia"/>
              </w:rPr>
              <w:t>取組みを行ないます。</w:t>
            </w:r>
          </w:p>
          <w:p w:rsidR="00CA7DF3" w:rsidRPr="004C14CC" w:rsidRDefault="00CA7DF3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CA7DF3" w:rsidRPr="00E335DC" w:rsidRDefault="00CA7DF3" w:rsidP="004C14CC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</w:tbl>
    <w:p w:rsidR="00C77FF5" w:rsidRPr="0087615A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87615A" w:rsidSect="00E335DC">
      <w:headerReference w:type="default" r:id="rId10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91" w:rsidRDefault="00764391" w:rsidP="00E45A78">
      <w:r>
        <w:separator/>
      </w:r>
    </w:p>
  </w:endnote>
  <w:endnote w:type="continuationSeparator" w:id="0">
    <w:p w:rsidR="00764391" w:rsidRDefault="00764391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91" w:rsidRDefault="00764391" w:rsidP="00E45A78">
      <w:r>
        <w:separator/>
      </w:r>
    </w:p>
  </w:footnote>
  <w:footnote w:type="continuationSeparator" w:id="0">
    <w:p w:rsidR="00764391" w:rsidRDefault="00764391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9E" w:rsidRDefault="008B71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48A58" wp14:editId="5FFC0AC3">
              <wp:simplePos x="0" y="0"/>
              <wp:positionH relativeFrom="column">
                <wp:posOffset>8549005</wp:posOffset>
              </wp:positionH>
              <wp:positionV relativeFrom="paragraph">
                <wp:posOffset>-254635</wp:posOffset>
              </wp:positionV>
              <wp:extent cx="1435100" cy="371475"/>
              <wp:effectExtent l="0" t="0" r="127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71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>
                        <a:solidFill>
                          <a:schemeClr val="accent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19E" w:rsidRPr="005C10C5" w:rsidRDefault="008B719E" w:rsidP="008B719E">
                          <w:pPr>
                            <w:ind w:firstLineChars="150" w:firstLine="360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人事委員会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673.15pt;margin-top:-20.05pt;width:1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" fillcolor="#943634 [2405]" strokecolor="#622423 [1605]" strokeweight="2pt">
              <v:path arrowok="t"/>
              <v:textbox>
                <w:txbxContent>
                  <w:p w:rsidR="008B719E" w:rsidRPr="005C10C5" w:rsidRDefault="008B719E" w:rsidP="008B719E">
                    <w:pPr>
                      <w:ind w:firstLineChars="150" w:firstLine="360"/>
                      <w:rPr>
                        <w:rFonts w:ascii="メイリオ" w:eastAsia="メイリオ" w:hAnsi="メイリオ" w:cs="メイリオ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sz w:val="24"/>
                        <w:szCs w:val="24"/>
                      </w:rPr>
                      <w:t>人事委員会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E5"/>
    <w:multiLevelType w:val="hybridMultilevel"/>
    <w:tmpl w:val="DBC6B64E"/>
    <w:lvl w:ilvl="0" w:tplc="42F641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A47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65E4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28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611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A3F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1ED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4E2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273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D0EC5"/>
    <w:multiLevelType w:val="hybridMultilevel"/>
    <w:tmpl w:val="B30682AA"/>
    <w:lvl w:ilvl="0" w:tplc="42285A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A3F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EE4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D5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6B0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A63D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64D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77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239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50F"/>
    <w:rsid w:val="00022A33"/>
    <w:rsid w:val="000255B5"/>
    <w:rsid w:val="0004671B"/>
    <w:rsid w:val="000518AA"/>
    <w:rsid w:val="00055853"/>
    <w:rsid w:val="00056056"/>
    <w:rsid w:val="000634A0"/>
    <w:rsid w:val="0008000D"/>
    <w:rsid w:val="00080F12"/>
    <w:rsid w:val="00082653"/>
    <w:rsid w:val="00083D12"/>
    <w:rsid w:val="0009049D"/>
    <w:rsid w:val="00091C3E"/>
    <w:rsid w:val="000933FE"/>
    <w:rsid w:val="00096BEC"/>
    <w:rsid w:val="00097ADA"/>
    <w:rsid w:val="000A31D3"/>
    <w:rsid w:val="000A424C"/>
    <w:rsid w:val="000B1864"/>
    <w:rsid w:val="000C63BF"/>
    <w:rsid w:val="00100337"/>
    <w:rsid w:val="00112088"/>
    <w:rsid w:val="0011252C"/>
    <w:rsid w:val="00112E2F"/>
    <w:rsid w:val="001307FB"/>
    <w:rsid w:val="00132AE7"/>
    <w:rsid w:val="00135F75"/>
    <w:rsid w:val="001451B9"/>
    <w:rsid w:val="001620DC"/>
    <w:rsid w:val="001702F0"/>
    <w:rsid w:val="001826AB"/>
    <w:rsid w:val="001941E5"/>
    <w:rsid w:val="00197FC1"/>
    <w:rsid w:val="001C6587"/>
    <w:rsid w:val="001D0710"/>
    <w:rsid w:val="001D7D90"/>
    <w:rsid w:val="001E04E5"/>
    <w:rsid w:val="001F1877"/>
    <w:rsid w:val="001F32EF"/>
    <w:rsid w:val="002025C4"/>
    <w:rsid w:val="002026A4"/>
    <w:rsid w:val="002052E4"/>
    <w:rsid w:val="00205B57"/>
    <w:rsid w:val="00231CDE"/>
    <w:rsid w:val="00235A70"/>
    <w:rsid w:val="0025156E"/>
    <w:rsid w:val="00255975"/>
    <w:rsid w:val="00267B07"/>
    <w:rsid w:val="00270D51"/>
    <w:rsid w:val="00282B02"/>
    <w:rsid w:val="00284E94"/>
    <w:rsid w:val="002C26D9"/>
    <w:rsid w:val="002D5393"/>
    <w:rsid w:val="002E0B40"/>
    <w:rsid w:val="002E47CD"/>
    <w:rsid w:val="002E4A8A"/>
    <w:rsid w:val="002F51BB"/>
    <w:rsid w:val="003034A3"/>
    <w:rsid w:val="0031337A"/>
    <w:rsid w:val="00314FC6"/>
    <w:rsid w:val="0036199E"/>
    <w:rsid w:val="003665EB"/>
    <w:rsid w:val="003848D2"/>
    <w:rsid w:val="003B0DA3"/>
    <w:rsid w:val="003C591D"/>
    <w:rsid w:val="003D0E0D"/>
    <w:rsid w:val="003D7061"/>
    <w:rsid w:val="003F4AE6"/>
    <w:rsid w:val="004158D6"/>
    <w:rsid w:val="00421972"/>
    <w:rsid w:val="004275BB"/>
    <w:rsid w:val="00442771"/>
    <w:rsid w:val="00454970"/>
    <w:rsid w:val="00470D6E"/>
    <w:rsid w:val="00471777"/>
    <w:rsid w:val="00473E23"/>
    <w:rsid w:val="004955A9"/>
    <w:rsid w:val="004A0621"/>
    <w:rsid w:val="004B38B9"/>
    <w:rsid w:val="004C073F"/>
    <w:rsid w:val="004C14CC"/>
    <w:rsid w:val="004C72A5"/>
    <w:rsid w:val="004D2266"/>
    <w:rsid w:val="004D7F55"/>
    <w:rsid w:val="004E0AA7"/>
    <w:rsid w:val="004E50C4"/>
    <w:rsid w:val="004E5DBB"/>
    <w:rsid w:val="00522827"/>
    <w:rsid w:val="00550426"/>
    <w:rsid w:val="00571122"/>
    <w:rsid w:val="00576F4A"/>
    <w:rsid w:val="00595469"/>
    <w:rsid w:val="005A30A6"/>
    <w:rsid w:val="005A6930"/>
    <w:rsid w:val="005A72B0"/>
    <w:rsid w:val="005B2CBD"/>
    <w:rsid w:val="005B2FE3"/>
    <w:rsid w:val="005C2DDE"/>
    <w:rsid w:val="005D2082"/>
    <w:rsid w:val="00600096"/>
    <w:rsid w:val="00600A3B"/>
    <w:rsid w:val="00606B60"/>
    <w:rsid w:val="00611FAD"/>
    <w:rsid w:val="00636187"/>
    <w:rsid w:val="006821C1"/>
    <w:rsid w:val="0069786A"/>
    <w:rsid w:val="006A09B3"/>
    <w:rsid w:val="006B038D"/>
    <w:rsid w:val="006E35E3"/>
    <w:rsid w:val="006F0689"/>
    <w:rsid w:val="007070C9"/>
    <w:rsid w:val="007169C2"/>
    <w:rsid w:val="00720654"/>
    <w:rsid w:val="0072192D"/>
    <w:rsid w:val="007219A3"/>
    <w:rsid w:val="00727BD7"/>
    <w:rsid w:val="0074795E"/>
    <w:rsid w:val="00764391"/>
    <w:rsid w:val="007A0B4E"/>
    <w:rsid w:val="007C122F"/>
    <w:rsid w:val="007C33AF"/>
    <w:rsid w:val="007D34F5"/>
    <w:rsid w:val="007E0B9C"/>
    <w:rsid w:val="007E35CE"/>
    <w:rsid w:val="007F3D1A"/>
    <w:rsid w:val="00813795"/>
    <w:rsid w:val="0081594D"/>
    <w:rsid w:val="008167AF"/>
    <w:rsid w:val="0082393E"/>
    <w:rsid w:val="00824B4B"/>
    <w:rsid w:val="00834FAB"/>
    <w:rsid w:val="00845F4D"/>
    <w:rsid w:val="00855200"/>
    <w:rsid w:val="0086459D"/>
    <w:rsid w:val="00866D89"/>
    <w:rsid w:val="00870EA6"/>
    <w:rsid w:val="008737BE"/>
    <w:rsid w:val="00874884"/>
    <w:rsid w:val="0087615A"/>
    <w:rsid w:val="00877255"/>
    <w:rsid w:val="008A1428"/>
    <w:rsid w:val="008B1059"/>
    <w:rsid w:val="008B6D25"/>
    <w:rsid w:val="008B719E"/>
    <w:rsid w:val="008C786D"/>
    <w:rsid w:val="00901DE0"/>
    <w:rsid w:val="00905F46"/>
    <w:rsid w:val="009249BD"/>
    <w:rsid w:val="009449A2"/>
    <w:rsid w:val="00952473"/>
    <w:rsid w:val="00960B59"/>
    <w:rsid w:val="009826C0"/>
    <w:rsid w:val="00987762"/>
    <w:rsid w:val="00992C2A"/>
    <w:rsid w:val="009B3E64"/>
    <w:rsid w:val="009C3D2E"/>
    <w:rsid w:val="009D37AF"/>
    <w:rsid w:val="00A0310E"/>
    <w:rsid w:val="00A1281A"/>
    <w:rsid w:val="00A224DC"/>
    <w:rsid w:val="00A44CB5"/>
    <w:rsid w:val="00A50099"/>
    <w:rsid w:val="00A56C7F"/>
    <w:rsid w:val="00A6172C"/>
    <w:rsid w:val="00A7053A"/>
    <w:rsid w:val="00A8014F"/>
    <w:rsid w:val="00A91C5B"/>
    <w:rsid w:val="00AA19B8"/>
    <w:rsid w:val="00AB3D43"/>
    <w:rsid w:val="00AC425A"/>
    <w:rsid w:val="00AC4D94"/>
    <w:rsid w:val="00AD628F"/>
    <w:rsid w:val="00AE1998"/>
    <w:rsid w:val="00AE1DA8"/>
    <w:rsid w:val="00B03203"/>
    <w:rsid w:val="00B06EDB"/>
    <w:rsid w:val="00B131B0"/>
    <w:rsid w:val="00B23276"/>
    <w:rsid w:val="00B42F7E"/>
    <w:rsid w:val="00B52AEF"/>
    <w:rsid w:val="00B558AF"/>
    <w:rsid w:val="00B81E46"/>
    <w:rsid w:val="00B95D3F"/>
    <w:rsid w:val="00BA0AB5"/>
    <w:rsid w:val="00BA4669"/>
    <w:rsid w:val="00BB6EF8"/>
    <w:rsid w:val="00BD2C2D"/>
    <w:rsid w:val="00BE20DA"/>
    <w:rsid w:val="00BE672E"/>
    <w:rsid w:val="00C01805"/>
    <w:rsid w:val="00C11389"/>
    <w:rsid w:val="00C26D56"/>
    <w:rsid w:val="00C42E81"/>
    <w:rsid w:val="00C50A21"/>
    <w:rsid w:val="00C73995"/>
    <w:rsid w:val="00C77FF5"/>
    <w:rsid w:val="00C85503"/>
    <w:rsid w:val="00CA6971"/>
    <w:rsid w:val="00CA79B1"/>
    <w:rsid w:val="00CA7DF3"/>
    <w:rsid w:val="00CD1B0B"/>
    <w:rsid w:val="00CD2F6C"/>
    <w:rsid w:val="00CE56D2"/>
    <w:rsid w:val="00CE5B95"/>
    <w:rsid w:val="00D1575B"/>
    <w:rsid w:val="00D2651C"/>
    <w:rsid w:val="00D3607B"/>
    <w:rsid w:val="00D44943"/>
    <w:rsid w:val="00D55F70"/>
    <w:rsid w:val="00D71ECA"/>
    <w:rsid w:val="00D74B51"/>
    <w:rsid w:val="00D818CE"/>
    <w:rsid w:val="00D819A8"/>
    <w:rsid w:val="00D855BE"/>
    <w:rsid w:val="00D8648E"/>
    <w:rsid w:val="00D90A6D"/>
    <w:rsid w:val="00DB5144"/>
    <w:rsid w:val="00DC6D7C"/>
    <w:rsid w:val="00DD05F8"/>
    <w:rsid w:val="00DD1178"/>
    <w:rsid w:val="00DE18D6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1054"/>
    <w:rsid w:val="00E53659"/>
    <w:rsid w:val="00E67F21"/>
    <w:rsid w:val="00E775BA"/>
    <w:rsid w:val="00E805A0"/>
    <w:rsid w:val="00E95763"/>
    <w:rsid w:val="00EA2EA6"/>
    <w:rsid w:val="00ED5938"/>
    <w:rsid w:val="00EF6773"/>
    <w:rsid w:val="00F32DFD"/>
    <w:rsid w:val="00F34F5C"/>
    <w:rsid w:val="00F46488"/>
    <w:rsid w:val="00F51D33"/>
    <w:rsid w:val="00F62B5A"/>
    <w:rsid w:val="00F71773"/>
    <w:rsid w:val="00F823BB"/>
    <w:rsid w:val="00F8783D"/>
    <w:rsid w:val="00FB5C29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7B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7B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2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61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6AB7-1BCA-4035-828F-731DECC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2017-04-26T05:10:00Z</cp:lastPrinted>
  <dcterms:created xsi:type="dcterms:W3CDTF">2017-04-26T05:12:00Z</dcterms:created>
  <dcterms:modified xsi:type="dcterms:W3CDTF">2017-05-18T01:59:00Z</dcterms:modified>
</cp:coreProperties>
</file>