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F83221" w:rsidRDefault="001E6C35"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9A5D5F">
        <w:rPr>
          <w:rFonts w:asciiTheme="majorEastAsia" w:eastAsiaTheme="majorEastAsia" w:hAnsiTheme="majorEastAsia" w:hint="eastAsia"/>
          <w:b/>
          <w:sz w:val="24"/>
        </w:rPr>
        <w:t>29</w:t>
      </w:r>
      <w:r w:rsidR="00D60486" w:rsidRPr="00F83221">
        <w:rPr>
          <w:rFonts w:asciiTheme="majorEastAsia" w:eastAsiaTheme="majorEastAsia" w:hAnsiTheme="majorEastAsia" w:hint="eastAsia"/>
          <w:b/>
          <w:sz w:val="24"/>
        </w:rPr>
        <w:t>年度　大腸がんの事業評価のためのチェックリスト調査結果</w:t>
      </w:r>
    </w:p>
    <w:p w:rsidR="00D32E54" w:rsidRPr="00F83221" w:rsidRDefault="00D32E54" w:rsidP="00D32E54">
      <w:pPr>
        <w:jc w:val="center"/>
        <w:rPr>
          <w:rFonts w:asciiTheme="majorEastAsia" w:eastAsiaTheme="majorEastAsia" w:hAnsiTheme="majorEastAsia"/>
          <w:b/>
          <w:sz w:val="24"/>
        </w:rPr>
      </w:pPr>
    </w:p>
    <w:p w:rsidR="00FB49B4" w:rsidRPr="00F83221" w:rsidRDefault="00FB49B4" w:rsidP="00FB49B4">
      <w:pPr>
        <w:jc w:val="left"/>
        <w:rPr>
          <w:rFonts w:asciiTheme="majorEastAsia" w:eastAsiaTheme="majorEastAsia" w:hAnsiTheme="majorEastAsia"/>
          <w:sz w:val="24"/>
        </w:rPr>
      </w:pPr>
      <w:r w:rsidRPr="00F83221">
        <w:rPr>
          <w:rFonts w:asciiTheme="majorEastAsia" w:eastAsiaTheme="majorEastAsia" w:hAnsiTheme="majorEastAsia" w:hint="eastAsia"/>
          <w:sz w:val="24"/>
          <w:shd w:val="pct15" w:color="auto" w:fill="FFFFFF"/>
        </w:rPr>
        <w:t>市町村のチェックリストの項目についての取組み状況</w:t>
      </w:r>
    </w:p>
    <w:p w:rsidR="00D32E54" w:rsidRPr="00FB49B4" w:rsidRDefault="00D32E54">
      <w:pPr>
        <w:rPr>
          <w:sz w:val="18"/>
          <w:shd w:val="pct15" w:color="auto" w:fill="FFFFFF"/>
        </w:rPr>
      </w:pPr>
    </w:p>
    <w:p w:rsidR="00D32E54" w:rsidRPr="005207F3" w:rsidRDefault="00F83221" w:rsidP="00F83221">
      <w:pPr>
        <w:ind w:firstLineChars="100" w:firstLine="200"/>
        <w:rPr>
          <w:sz w:val="20"/>
        </w:rPr>
      </w:pPr>
      <w:r>
        <w:rPr>
          <w:rFonts w:hint="eastAsia"/>
          <w:sz w:val="20"/>
        </w:rPr>
        <w:t>大阪府内４３</w:t>
      </w:r>
      <w:r w:rsidR="00D60486" w:rsidRPr="005207F3">
        <w:rPr>
          <w:rFonts w:hint="eastAsia"/>
          <w:sz w:val="20"/>
        </w:rPr>
        <w:t>市町村の実施する大腸がん検診の実施体制について</w:t>
      </w:r>
      <w:r>
        <w:rPr>
          <w:rFonts w:hint="eastAsia"/>
          <w:sz w:val="20"/>
        </w:rPr>
        <w:t>、「市町村版チェックリスト」を用いて</w:t>
      </w:r>
      <w:r w:rsidR="00D60486" w:rsidRPr="005207F3">
        <w:rPr>
          <w:rFonts w:hint="eastAsia"/>
          <w:sz w:val="20"/>
        </w:rPr>
        <w:t>調査を行いました。</w:t>
      </w:r>
    </w:p>
    <w:p w:rsidR="00D32E54" w:rsidRDefault="00D32E54">
      <w:pPr>
        <w:rPr>
          <w:sz w:val="18"/>
        </w:rPr>
      </w:pPr>
    </w:p>
    <w:p w:rsidR="00D32E54" w:rsidRPr="00F83221" w:rsidRDefault="00CA72AC">
      <w:pPr>
        <w:rPr>
          <w:rFonts w:asciiTheme="majorEastAsia" w:eastAsiaTheme="majorEastAsia" w:hAnsiTheme="majorEastAsia"/>
          <w:b/>
          <w:u w:val="single"/>
        </w:rPr>
      </w:pPr>
      <w:r w:rsidRPr="00CA72AC">
        <w:rPr>
          <w:noProof/>
        </w:rPr>
        <w:drawing>
          <wp:anchor distT="0" distB="0" distL="114300" distR="114300" simplePos="0" relativeHeight="251656192" behindDoc="0" locked="0" layoutInCell="1" allowOverlap="1">
            <wp:simplePos x="0" y="0"/>
            <wp:positionH relativeFrom="column">
              <wp:posOffset>-283845</wp:posOffset>
            </wp:positionH>
            <wp:positionV relativeFrom="paragraph">
              <wp:posOffset>327660</wp:posOffset>
            </wp:positionV>
            <wp:extent cx="6762750" cy="772477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0" cy="772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486" w:rsidRPr="00F83221">
        <w:rPr>
          <w:rFonts w:asciiTheme="majorEastAsia" w:eastAsiaTheme="majorEastAsia" w:hAnsiTheme="majorEastAsia" w:hint="eastAsia"/>
          <w:b/>
          <w:u w:val="single"/>
        </w:rPr>
        <w:t>１　各項目の集計結果</w:t>
      </w:r>
    </w:p>
    <w:p w:rsidR="00CA72AC" w:rsidRDefault="00CA72AC">
      <w:pPr>
        <w:rPr>
          <w:shd w:val="pct15" w:color="auto" w:fill="FFFFFF"/>
        </w:rPr>
      </w:pPr>
      <w:r w:rsidRPr="00CA72AC">
        <w:rPr>
          <w:noProof/>
        </w:rPr>
        <w:lastRenderedPageBreak/>
        <w:drawing>
          <wp:anchor distT="0" distB="0" distL="114300" distR="114300" simplePos="0" relativeHeight="251662336" behindDoc="0" locked="0" layoutInCell="1" allowOverlap="1">
            <wp:simplePos x="0" y="0"/>
            <wp:positionH relativeFrom="column">
              <wp:posOffset>-312420</wp:posOffset>
            </wp:positionH>
            <wp:positionV relativeFrom="paragraph">
              <wp:posOffset>-5715</wp:posOffset>
            </wp:positionV>
            <wp:extent cx="6819900" cy="863917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483"/>
                    <a:stretch/>
                  </pic:blipFill>
                  <pic:spPr bwMode="auto">
                    <a:xfrm>
                      <a:off x="0" y="0"/>
                      <a:ext cx="6819900" cy="863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72AC" w:rsidRDefault="00CA72AC"/>
    <w:p w:rsidR="00CA72AC" w:rsidRDefault="00CA72AC"/>
    <w:p w:rsidR="00CA72AC" w:rsidRDefault="00CA72AC"/>
    <w:p w:rsidR="00862B54" w:rsidRPr="00CA72AC" w:rsidRDefault="00D60486">
      <w:r w:rsidRPr="00F83221">
        <w:rPr>
          <w:rFonts w:asciiTheme="majorEastAsia" w:eastAsiaTheme="majorEastAsia" w:hAnsiTheme="majorEastAsia" w:hint="eastAsia"/>
          <w:b/>
          <w:u w:val="single"/>
        </w:rPr>
        <w:t>２　全体集計の評価</w:t>
      </w:r>
    </w:p>
    <w:p w:rsidR="00D07CF7" w:rsidRPr="00874944" w:rsidRDefault="00D60486" w:rsidP="00874944">
      <w:pPr>
        <w:rPr>
          <w:sz w:val="20"/>
        </w:rPr>
      </w:pPr>
      <w:r w:rsidRPr="00874944">
        <w:rPr>
          <w:rFonts w:hint="eastAsia"/>
          <w:sz w:val="20"/>
        </w:rPr>
        <w:t>各市町村にお</w:t>
      </w:r>
      <w:r w:rsidR="00874944">
        <w:rPr>
          <w:rFonts w:hint="eastAsia"/>
          <w:sz w:val="20"/>
        </w:rPr>
        <w:t>ける「はい」の回数数の全項目の集計結果は次のとおりです。（全</w:t>
      </w:r>
      <w:r w:rsidR="00874944">
        <w:rPr>
          <w:rFonts w:hint="eastAsia"/>
          <w:sz w:val="20"/>
        </w:rPr>
        <w:t>51</w:t>
      </w:r>
      <w:r w:rsidRPr="00874944">
        <w:rPr>
          <w:rFonts w:hint="eastAsia"/>
          <w:sz w:val="20"/>
        </w:rPr>
        <w:t>項目）</w:t>
      </w:r>
    </w:p>
    <w:p w:rsidR="00D07CF7" w:rsidRPr="00874944" w:rsidRDefault="007377A2" w:rsidP="00874944">
      <w:pPr>
        <w:rPr>
          <w:sz w:val="18"/>
        </w:rPr>
      </w:pPr>
      <w:r w:rsidRPr="00874944">
        <w:rPr>
          <w:rFonts w:hint="eastAsia"/>
          <w:sz w:val="18"/>
        </w:rPr>
        <w:t>「１　検診対象者」のうち、（２）～（４）の項目のいずれかに「はい」と回答した</w:t>
      </w:r>
      <w:r w:rsidR="00D60486" w:rsidRPr="00874944">
        <w:rPr>
          <w:rFonts w:hint="eastAsia"/>
          <w:sz w:val="18"/>
        </w:rPr>
        <w:t>場合</w:t>
      </w:r>
      <w:r w:rsidRPr="00874944">
        <w:rPr>
          <w:rFonts w:hint="eastAsia"/>
          <w:sz w:val="18"/>
        </w:rPr>
        <w:t>に</w:t>
      </w:r>
      <w:r w:rsidR="00D60486" w:rsidRPr="00874944">
        <w:rPr>
          <w:rFonts w:hint="eastAsia"/>
          <w:sz w:val="18"/>
        </w:rPr>
        <w:t>把握項目数を１としてカウント</w:t>
      </w:r>
    </w:p>
    <w:p w:rsidR="00FD1C5F" w:rsidRDefault="00874944" w:rsidP="00874944">
      <w:pPr>
        <w:tabs>
          <w:tab w:val="left" w:pos="4962"/>
        </w:tabs>
        <w:rPr>
          <w:sz w:val="18"/>
        </w:rPr>
      </w:pPr>
      <w:r>
        <w:rPr>
          <w:noProof/>
          <w:sz w:val="18"/>
        </w:rPr>
        <mc:AlternateContent>
          <mc:Choice Requires="wps">
            <w:drawing>
              <wp:anchor distT="0" distB="0" distL="114300" distR="114300" simplePos="0" relativeHeight="251662848" behindDoc="0" locked="0" layoutInCell="1" allowOverlap="1">
                <wp:simplePos x="0" y="0"/>
                <wp:positionH relativeFrom="column">
                  <wp:posOffset>4173855</wp:posOffset>
                </wp:positionH>
                <wp:positionV relativeFrom="paragraph">
                  <wp:posOffset>422910</wp:posOffset>
                </wp:positionV>
                <wp:extent cx="752475" cy="133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75247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84E96" id="正方形/長方形 9" o:spid="_x0000_s1026" style="position:absolute;left:0;text-align:left;margin-left:328.65pt;margin-top:33.3pt;width:59.25pt;height:1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" fillcolor="white [3212]" strokecolor="white [3212]" strokeweight="2pt"/>
            </w:pict>
          </mc:Fallback>
        </mc:AlternateContent>
      </w:r>
      <w:r>
        <w:rPr>
          <w:noProof/>
          <w:sz w:val="18"/>
        </w:rPr>
        <w:drawing>
          <wp:inline distT="0" distB="0" distL="0" distR="0" wp14:anchorId="18C8FD7E">
            <wp:extent cx="5888990" cy="74498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990" cy="7449820"/>
                    </a:xfrm>
                    <a:prstGeom prst="rect">
                      <a:avLst/>
                    </a:prstGeom>
                    <a:noFill/>
                    <a:ln>
                      <a:noFill/>
                    </a:ln>
                  </pic:spPr>
                </pic:pic>
              </a:graphicData>
            </a:graphic>
          </wp:inline>
        </w:drawing>
      </w:r>
    </w:p>
    <w:p w:rsidR="001E6C35" w:rsidRPr="00874944" w:rsidRDefault="001E6C35" w:rsidP="007D002D">
      <w:pPr>
        <w:rPr>
          <w:sz w:val="18"/>
        </w:rPr>
      </w:pPr>
    </w:p>
    <w:p w:rsidR="00FD1C5F" w:rsidRPr="00FD1C5F" w:rsidRDefault="00FD1C5F" w:rsidP="00FD1C5F">
      <w:pPr>
        <w:ind w:left="720"/>
        <w:jc w:val="left"/>
        <w:rPr>
          <w:b/>
          <w:sz w:val="18"/>
          <w:u w:val="single"/>
        </w:rPr>
      </w:pPr>
    </w:p>
    <w:p w:rsidR="00FD1C5F" w:rsidRDefault="00D60486" w:rsidP="00B56EB3">
      <w:pPr>
        <w:ind w:left="720"/>
        <w:jc w:val="left"/>
        <w:rPr>
          <w:sz w:val="18"/>
        </w:rPr>
      </w:pPr>
      <w:r>
        <w:rPr>
          <w:rFonts w:hint="eastAsia"/>
          <w:sz w:val="18"/>
        </w:rPr>
        <w:t xml:space="preserve">　　　　</w:t>
      </w:r>
    </w:p>
    <w:p w:rsidR="00FD1C5F" w:rsidRPr="004A1A8E" w:rsidRDefault="00D60486" w:rsidP="0062212F">
      <w:pPr>
        <w:jc w:val="left"/>
        <w:rPr>
          <w:rFonts w:asciiTheme="majorEastAsia" w:eastAsiaTheme="majorEastAsia" w:hAnsiTheme="majorEastAsia"/>
        </w:rPr>
      </w:pPr>
      <w:bookmarkStart w:id="0" w:name="_GoBack"/>
      <w:r w:rsidRPr="004A1A8E">
        <w:rPr>
          <w:rFonts w:asciiTheme="majorEastAsia" w:eastAsiaTheme="majorEastAsia" w:hAnsiTheme="majorEastAsia" w:hint="eastAsia"/>
          <w:b/>
          <w:u w:val="single"/>
        </w:rPr>
        <w:t>３　まとめ</w:t>
      </w:r>
    </w:p>
    <w:p w:rsidR="0062212F" w:rsidRPr="004A1A8E" w:rsidRDefault="00D60486" w:rsidP="003B17D2">
      <w:pPr>
        <w:ind w:firstLineChars="100" w:firstLine="200"/>
        <w:jc w:val="left"/>
        <w:rPr>
          <w:sz w:val="20"/>
        </w:rPr>
      </w:pPr>
      <w:r w:rsidRPr="004A1A8E">
        <w:rPr>
          <w:rFonts w:hint="eastAsia"/>
          <w:sz w:val="20"/>
        </w:rPr>
        <w:t>市町村においては、がん検診対象者を把握し、検診未受診者へ受診勧奨を実施するなど、受診率向上を目指す取組みが重要です。がん検診受診率の算定など</w:t>
      </w:r>
      <w:r w:rsidR="00A9722B" w:rsidRPr="004A1A8E">
        <w:rPr>
          <w:rFonts w:hint="eastAsia"/>
          <w:sz w:val="20"/>
        </w:rPr>
        <w:t>、</w:t>
      </w:r>
      <w:r w:rsidR="001E6C35" w:rsidRPr="004A1A8E">
        <w:rPr>
          <w:rFonts w:hint="eastAsia"/>
          <w:sz w:val="20"/>
        </w:rPr>
        <w:t>検診の基礎データとなる検診対象者の名簿を作成している市町村は</w:t>
      </w:r>
      <w:r w:rsidR="007E5D66" w:rsidRPr="004A1A8E">
        <w:rPr>
          <w:rFonts w:hint="eastAsia"/>
          <w:sz w:val="20"/>
        </w:rPr>
        <w:t>40</w:t>
      </w:r>
      <w:r w:rsidR="007E5D66" w:rsidRPr="004A1A8E">
        <w:rPr>
          <w:rFonts w:hint="eastAsia"/>
          <w:sz w:val="20"/>
        </w:rPr>
        <w:t>市町村</w:t>
      </w:r>
      <w:r w:rsidR="003B17D2" w:rsidRPr="004A1A8E">
        <w:rPr>
          <w:rFonts w:hint="eastAsia"/>
          <w:sz w:val="20"/>
        </w:rPr>
        <w:t>と平成</w:t>
      </w:r>
      <w:r w:rsidR="003B17D2" w:rsidRPr="004A1A8E">
        <w:rPr>
          <w:rFonts w:hint="eastAsia"/>
          <w:sz w:val="20"/>
        </w:rPr>
        <w:t>28</w:t>
      </w:r>
      <w:r w:rsidR="001E6C35" w:rsidRPr="004A1A8E">
        <w:rPr>
          <w:rFonts w:hint="eastAsia"/>
          <w:sz w:val="20"/>
        </w:rPr>
        <w:t>年度の</w:t>
      </w:r>
      <w:r w:rsidR="007E5D66" w:rsidRPr="004A1A8E">
        <w:rPr>
          <w:rFonts w:hint="eastAsia"/>
          <w:sz w:val="20"/>
        </w:rPr>
        <w:t>40</w:t>
      </w:r>
      <w:r w:rsidR="007E5D66" w:rsidRPr="004A1A8E">
        <w:rPr>
          <w:rFonts w:hint="eastAsia"/>
          <w:sz w:val="20"/>
        </w:rPr>
        <w:t>市町村と同数でし</w:t>
      </w:r>
      <w:r w:rsidR="001E6C35" w:rsidRPr="004A1A8E">
        <w:rPr>
          <w:rFonts w:hint="eastAsia"/>
          <w:sz w:val="20"/>
        </w:rPr>
        <w:t>た。</w:t>
      </w:r>
      <w:r w:rsidR="007E5D66" w:rsidRPr="004A1A8E">
        <w:rPr>
          <w:rFonts w:hint="eastAsia"/>
          <w:sz w:val="20"/>
        </w:rPr>
        <w:t>特定</w:t>
      </w:r>
      <w:r w:rsidRPr="004A1A8E">
        <w:rPr>
          <w:rFonts w:hint="eastAsia"/>
          <w:sz w:val="20"/>
        </w:rPr>
        <w:t>の対象者に個別受診勧奨を実施</w:t>
      </w:r>
      <w:r w:rsidR="007E5D66" w:rsidRPr="004A1A8E">
        <w:rPr>
          <w:rFonts w:hint="eastAsia"/>
          <w:sz w:val="20"/>
        </w:rPr>
        <w:t>して</w:t>
      </w:r>
      <w:r w:rsidR="001E6C35" w:rsidRPr="004A1A8E">
        <w:rPr>
          <w:rFonts w:hint="eastAsia"/>
          <w:sz w:val="20"/>
        </w:rPr>
        <w:t>いる市町村数は、</w:t>
      </w:r>
      <w:r w:rsidR="007E5D66" w:rsidRPr="004A1A8E">
        <w:rPr>
          <w:rFonts w:hint="eastAsia"/>
          <w:sz w:val="20"/>
        </w:rPr>
        <w:t>５市町村増加し、</w:t>
      </w:r>
      <w:r w:rsidR="007E5D66" w:rsidRPr="004A1A8E">
        <w:rPr>
          <w:rFonts w:hint="eastAsia"/>
          <w:sz w:val="20"/>
        </w:rPr>
        <w:t>40</w:t>
      </w:r>
      <w:r w:rsidR="007E5D66" w:rsidRPr="004A1A8E">
        <w:rPr>
          <w:rFonts w:hint="eastAsia"/>
          <w:sz w:val="20"/>
        </w:rPr>
        <w:t>市町村でした。</w:t>
      </w:r>
    </w:p>
    <w:p w:rsidR="0062212F" w:rsidRPr="004A1A8E" w:rsidRDefault="007E5D66" w:rsidP="007E5D66">
      <w:pPr>
        <w:ind w:firstLineChars="100" w:firstLine="200"/>
        <w:jc w:val="left"/>
        <w:rPr>
          <w:sz w:val="20"/>
        </w:rPr>
      </w:pPr>
      <w:r w:rsidRPr="004A1A8E">
        <w:rPr>
          <w:rFonts w:hint="eastAsia"/>
          <w:sz w:val="20"/>
        </w:rPr>
        <w:t>また、検診の精度を評価するための指標であるプロセス指標を把握している市町村は９割を超えていますが、平成</w:t>
      </w:r>
      <w:r w:rsidRPr="004A1A8E">
        <w:rPr>
          <w:rFonts w:hint="eastAsia"/>
          <w:sz w:val="20"/>
        </w:rPr>
        <w:t>28</w:t>
      </w:r>
      <w:r w:rsidRPr="004A1A8E">
        <w:rPr>
          <w:rFonts w:hint="eastAsia"/>
          <w:sz w:val="20"/>
        </w:rPr>
        <w:t>年度より減少しています。</w:t>
      </w:r>
      <w:r w:rsidR="007377A2" w:rsidRPr="004A1A8E">
        <w:rPr>
          <w:rFonts w:hint="eastAsia"/>
          <w:sz w:val="20"/>
        </w:rPr>
        <w:t>性・年齢階級別、検診機関別に</w:t>
      </w:r>
      <w:r w:rsidR="00D60486" w:rsidRPr="004A1A8E">
        <w:rPr>
          <w:rFonts w:hint="eastAsia"/>
          <w:sz w:val="20"/>
        </w:rPr>
        <w:t>検診結果を</w:t>
      </w:r>
      <w:r w:rsidR="00A9722B" w:rsidRPr="004A1A8E">
        <w:rPr>
          <w:rFonts w:hint="eastAsia"/>
          <w:sz w:val="20"/>
        </w:rPr>
        <w:t>把握し、様々な観点から精度管理指標の分析を行うことで、がん検診は</w:t>
      </w:r>
      <w:r w:rsidR="00D60486" w:rsidRPr="004A1A8E">
        <w:rPr>
          <w:rFonts w:hint="eastAsia"/>
          <w:sz w:val="20"/>
        </w:rPr>
        <w:t>問題点や今後の課題等を検証することが可能となります。</w:t>
      </w:r>
    </w:p>
    <w:p w:rsidR="0062212F" w:rsidRPr="005207F3" w:rsidRDefault="00065B86" w:rsidP="0062212F">
      <w:pPr>
        <w:jc w:val="left"/>
        <w:rPr>
          <w:sz w:val="20"/>
        </w:rPr>
      </w:pPr>
      <w:r w:rsidRPr="004A1A8E">
        <w:rPr>
          <w:rFonts w:hint="eastAsia"/>
          <w:sz w:val="20"/>
        </w:rPr>
        <w:t xml:space="preserve">　がん検診では、要精検者が確実に精検を受診し、がんの有無を確定することが重要です。精検</w:t>
      </w:r>
      <w:r w:rsidR="00D60486" w:rsidRPr="004A1A8E">
        <w:rPr>
          <w:rFonts w:hint="eastAsia"/>
          <w:sz w:val="20"/>
        </w:rPr>
        <w:t>未受</w:t>
      </w:r>
      <w:r w:rsidR="009F751A" w:rsidRPr="004A1A8E">
        <w:rPr>
          <w:rFonts w:hint="eastAsia"/>
          <w:sz w:val="20"/>
        </w:rPr>
        <w:t>診者への受診勧奨を行っている市町村は</w:t>
      </w:r>
      <w:r w:rsidR="007E5D66" w:rsidRPr="004A1A8E">
        <w:rPr>
          <w:rFonts w:hint="eastAsia"/>
          <w:sz w:val="20"/>
        </w:rPr>
        <w:t>、回答があったうち、池田</w:t>
      </w:r>
      <w:r w:rsidR="009F751A" w:rsidRPr="004A1A8E">
        <w:rPr>
          <w:rFonts w:hint="eastAsia"/>
          <w:sz w:val="20"/>
        </w:rPr>
        <w:t>市、</w:t>
      </w:r>
      <w:r w:rsidR="007E5D66" w:rsidRPr="004A1A8E">
        <w:rPr>
          <w:rFonts w:hint="eastAsia"/>
          <w:sz w:val="20"/>
        </w:rPr>
        <w:t>箕面</w:t>
      </w:r>
      <w:r w:rsidR="001E6C35" w:rsidRPr="004A1A8E">
        <w:rPr>
          <w:rFonts w:hint="eastAsia"/>
          <w:sz w:val="20"/>
        </w:rPr>
        <w:t>市以外の</w:t>
      </w:r>
      <w:r w:rsidR="007E5D66" w:rsidRPr="004A1A8E">
        <w:rPr>
          <w:rFonts w:hint="eastAsia"/>
          <w:sz w:val="20"/>
        </w:rPr>
        <w:t>40</w:t>
      </w:r>
      <w:r w:rsidR="00D60486" w:rsidRPr="004A1A8E">
        <w:rPr>
          <w:rFonts w:hint="eastAsia"/>
          <w:sz w:val="20"/>
        </w:rPr>
        <w:t>市</w:t>
      </w:r>
      <w:bookmarkEnd w:id="0"/>
      <w:r w:rsidR="00D60486" w:rsidRPr="005207F3">
        <w:rPr>
          <w:rFonts w:hint="eastAsia"/>
          <w:sz w:val="20"/>
        </w:rPr>
        <w:t>町村でした。適切な精度管理のため、すべての市町村において未受診者への勧奨が行われる必要があります。</w:t>
      </w:r>
    </w:p>
    <w:p w:rsidR="0062212F" w:rsidRPr="005207F3" w:rsidRDefault="00FC1D6A" w:rsidP="0062212F">
      <w:pPr>
        <w:jc w:val="left"/>
        <w:rPr>
          <w:sz w:val="20"/>
        </w:rPr>
      </w:pPr>
      <w:r>
        <w:rPr>
          <w:rFonts w:hint="eastAsia"/>
          <w:sz w:val="20"/>
        </w:rPr>
        <w:t xml:space="preserve">　「９　</w:t>
      </w:r>
      <w:r w:rsidRPr="00FC1D6A">
        <w:rPr>
          <w:rFonts w:hint="eastAsia"/>
          <w:sz w:val="20"/>
        </w:rPr>
        <w:t>検診機関（医療機関）の質の担保</w:t>
      </w:r>
      <w:r w:rsidR="00D60486" w:rsidRPr="005207F3">
        <w:rPr>
          <w:rFonts w:hint="eastAsia"/>
          <w:sz w:val="20"/>
        </w:rPr>
        <w:t>」の項目については、精度の保たれた検診体制を整備する上で遵守すべき項目です。すべての市町村において、仕様書やそれに準じたものを整備し、検診を実施することが重要です。</w:t>
      </w:r>
    </w:p>
    <w:p w:rsidR="00C624A6" w:rsidRPr="00FC1D6A" w:rsidRDefault="00C624A6" w:rsidP="006F1B82">
      <w:pPr>
        <w:jc w:val="left"/>
        <w:rPr>
          <w:color w:val="FF0000"/>
          <w:sz w:val="20"/>
        </w:rPr>
      </w:pPr>
    </w:p>
    <w:sectPr w:rsidR="00C624A6" w:rsidRPr="00FC1D6A" w:rsidSect="006850DC">
      <w:headerReference w:type="default" r:id="rId11"/>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5D" w:rsidRDefault="00605F5D" w:rsidP="00FB49B4">
      <w:r>
        <w:separator/>
      </w:r>
    </w:p>
  </w:endnote>
  <w:endnote w:type="continuationSeparator" w:id="0">
    <w:p w:rsidR="00605F5D" w:rsidRDefault="00605F5D"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5D" w:rsidRDefault="00605F5D" w:rsidP="00FB49B4">
      <w:r>
        <w:separator/>
      </w:r>
    </w:p>
  </w:footnote>
  <w:footnote w:type="continuationSeparator" w:id="0">
    <w:p w:rsidR="00605F5D" w:rsidRDefault="00605F5D"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FB49B4" w:rsidP="009A5D5F">
    <w:pPr>
      <w:pStyle w:val="a6"/>
      <w:jc w:val="right"/>
    </w:pPr>
    <w:r>
      <w:rPr>
        <w:rFonts w:hint="eastAsia"/>
      </w:rPr>
      <w:t>平成</w:t>
    </w:r>
    <w:r w:rsidR="009A5D5F">
      <w:rPr>
        <w:rFonts w:hint="eastAsia"/>
      </w:rPr>
      <w:t>29</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61C05"/>
    <w:rsid w:val="00065B86"/>
    <w:rsid w:val="000A1D85"/>
    <w:rsid w:val="00111F4F"/>
    <w:rsid w:val="00146596"/>
    <w:rsid w:val="0014680B"/>
    <w:rsid w:val="00153BF5"/>
    <w:rsid w:val="001D26A8"/>
    <w:rsid w:val="001E6C35"/>
    <w:rsid w:val="0027051C"/>
    <w:rsid w:val="002C44B6"/>
    <w:rsid w:val="003000F4"/>
    <w:rsid w:val="003900E4"/>
    <w:rsid w:val="003B17D2"/>
    <w:rsid w:val="003E4991"/>
    <w:rsid w:val="003F5C12"/>
    <w:rsid w:val="00456617"/>
    <w:rsid w:val="004712DB"/>
    <w:rsid w:val="004A1A8E"/>
    <w:rsid w:val="004C0CF7"/>
    <w:rsid w:val="005207F3"/>
    <w:rsid w:val="00605F5D"/>
    <w:rsid w:val="0062212F"/>
    <w:rsid w:val="006643C5"/>
    <w:rsid w:val="006850DC"/>
    <w:rsid w:val="006F1B82"/>
    <w:rsid w:val="007377A2"/>
    <w:rsid w:val="007B3510"/>
    <w:rsid w:val="007D002D"/>
    <w:rsid w:val="007E5D66"/>
    <w:rsid w:val="007E7EFE"/>
    <w:rsid w:val="00862B54"/>
    <w:rsid w:val="00874944"/>
    <w:rsid w:val="008F1511"/>
    <w:rsid w:val="0091655C"/>
    <w:rsid w:val="009A5D5F"/>
    <w:rsid w:val="009F751A"/>
    <w:rsid w:val="00A54474"/>
    <w:rsid w:val="00A9722B"/>
    <w:rsid w:val="00AB7E8A"/>
    <w:rsid w:val="00B14A0E"/>
    <w:rsid w:val="00B455FE"/>
    <w:rsid w:val="00B56EB3"/>
    <w:rsid w:val="00C624A6"/>
    <w:rsid w:val="00C864B9"/>
    <w:rsid w:val="00C9361E"/>
    <w:rsid w:val="00CA309F"/>
    <w:rsid w:val="00CA72AC"/>
    <w:rsid w:val="00CB20E4"/>
    <w:rsid w:val="00D000B7"/>
    <w:rsid w:val="00D07CF7"/>
    <w:rsid w:val="00D32E54"/>
    <w:rsid w:val="00D60486"/>
    <w:rsid w:val="00DC2416"/>
    <w:rsid w:val="00DE7D2E"/>
    <w:rsid w:val="00E11352"/>
    <w:rsid w:val="00E64CAC"/>
    <w:rsid w:val="00F53F9C"/>
    <w:rsid w:val="00F83221"/>
    <w:rsid w:val="00F85BAE"/>
    <w:rsid w:val="00FB49B4"/>
    <w:rsid w:val="00FC1D6A"/>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B9AFA2B-8390-460D-8CD5-53030758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7176">
      <w:bodyDiv w:val="1"/>
      <w:marLeft w:val="0"/>
      <w:marRight w:val="0"/>
      <w:marTop w:val="0"/>
      <w:marBottom w:val="0"/>
      <w:divBdr>
        <w:top w:val="none" w:sz="0" w:space="0" w:color="auto"/>
        <w:left w:val="none" w:sz="0" w:space="0" w:color="auto"/>
        <w:bottom w:val="none" w:sz="0" w:space="0" w:color="auto"/>
        <w:right w:val="none" w:sz="0" w:space="0" w:color="auto"/>
      </w:divBdr>
    </w:div>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6364-A29F-45F6-909E-5C65B8D3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15</cp:revision>
  <cp:lastPrinted>2017-03-07T07:28:00Z</cp:lastPrinted>
  <dcterms:created xsi:type="dcterms:W3CDTF">2018-10-28T12:01:00Z</dcterms:created>
  <dcterms:modified xsi:type="dcterms:W3CDTF">2020-03-30T08:16:00Z</dcterms:modified>
</cp:coreProperties>
</file>