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FD" w:rsidRPr="00D116FD" w:rsidRDefault="00D116FD" w:rsidP="00567EED">
      <w:pPr>
        <w:snapToGrid w:val="0"/>
        <w:spacing w:line="360" w:lineRule="auto"/>
        <w:rPr>
          <w:rFonts w:asciiTheme="minorEastAsia" w:eastAsiaTheme="minorEastAsia" w:hAnsiTheme="minorEastAsia"/>
          <w:szCs w:val="28"/>
        </w:rPr>
      </w:pPr>
      <w:r w:rsidRPr="00D116FD">
        <w:rPr>
          <w:rFonts w:asciiTheme="minorEastAsia" w:eastAsiaTheme="minorEastAsia" w:hAnsiTheme="minorEastAsia" w:hint="eastAsia"/>
          <w:szCs w:val="28"/>
        </w:rPr>
        <w:t>【平成27年11月24日　府労連　課長回答】</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第１の要求について、府労連との、これまでの良き労使関係については、今後とも維持して</w:t>
      </w:r>
      <w:r w:rsidR="00D85E9E">
        <w:rPr>
          <w:rFonts w:asciiTheme="minorEastAsia" w:eastAsiaTheme="minorEastAsia" w:hAnsiTheme="minorEastAsia" w:hint="eastAsia"/>
          <w:szCs w:val="28"/>
        </w:rPr>
        <w:t>いき</w:t>
      </w:r>
      <w:bookmarkStart w:id="0" w:name="_GoBack"/>
      <w:bookmarkEnd w:id="0"/>
      <w:r w:rsidRPr="00D116FD">
        <w:rPr>
          <w:rFonts w:asciiTheme="minorEastAsia" w:eastAsiaTheme="minorEastAsia" w:hAnsiTheme="minorEastAsia" w:hint="eastAsia"/>
          <w:szCs w:val="28"/>
        </w:rPr>
        <w:t>ます。我々としては、この基本的立場に立って、給与・勤務条件に関わる諸問題については、誠意をもって、府労連と十分協議を行っていきます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第２の要求について、人事委員会勧告は、労働基本権制約の代償措置であることから、基本的には尊重すべきものと考えています。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平成27年度の本府人事委員会の勧告の取扱いについては、府財政の状況等を精査しているところであり、未だ結論には至っていません。</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職員の勤務条件に係る重要な事項であり、今後、府労連の意見を十分に伺い、引き続き協議させていただきます。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技能労務職給料表の改定については、行政職給料表の取扱いに準じていきます。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なお、非常勤職員の賃金・報酬については、これまで、常勤職員に準じた賃金・報酬の改定等、必要に応じて所要の措置・改善を図ってきたところです。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第３の期末・勤勉手当については、現行条例に基づく期末・勤勉手当を12月10日に支給したい。なお、人事委員会勧告の取扱いについては、第２の要求で答えたとおりその取扱いを検討しているところです。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また、評価結果の勤勉手当の成績率への反映は、「勤務実績</w:t>
      </w:r>
      <w:r w:rsidRPr="00D116FD">
        <w:rPr>
          <w:rFonts w:asciiTheme="minorEastAsia" w:eastAsiaTheme="minorEastAsia" w:hAnsiTheme="minorEastAsia" w:hint="eastAsia"/>
          <w:szCs w:val="28"/>
        </w:rPr>
        <w:lastRenderedPageBreak/>
        <w:t>のより的確な反映」のために、平成19年度から前年度の評価結果を活用し、実施しているところです。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第４の旅費制度については、財政再建プログラム（案）に基づく府庁改革の一環で見直したものであり、府民理解の得られる制度としたところです。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第５の要求について、非常勤講師の報酬及び支給方法については、勤務実績に応じた報酬となるよう改正したところです。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臨時的任用職員の初任給の上限については、これまでも所要の改善を図ってきたところです。臨時講師についても、平成26年度から教育職給料表１級の上限を引き上げる改善を行ったところであり、今後とも他府県の状況や府の財政状況等を踏まえつつ、適切な対応に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教育職給料表の２級は教諭の職務の級としており、臨時講師に適用することは困難です。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短時間労働者の雇用管理の改善等に関する法律、労働契約法については、地方公務員である本府の非常勤職員は適用除外となっています。引き続き、労働基準法など適用される法律に基づき、適切に対応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非常勤職員の待遇については、常勤職員に準じた賃金・報酬等の改定、希望者健康診断の実施等、必要に応じて所要の措置・改善を図ってきたところであり、平成27年度からは、通勤にかかる交通費について複数月定期券に基づく算定方法の導入など、より勤務実績に応じた支給方法に改めたところで</w:t>
      </w:r>
      <w:r w:rsidRPr="00D116FD">
        <w:rPr>
          <w:rFonts w:asciiTheme="minorEastAsia" w:eastAsiaTheme="minorEastAsia" w:hAnsiTheme="minorEastAsia" w:hint="eastAsia"/>
          <w:szCs w:val="28"/>
        </w:rPr>
        <w:lastRenderedPageBreak/>
        <w:t>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非常勤職員に対して、期末手当相当の給与を支給することは地方自治法の趣旨から、困難です。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なお、非常勤職員については、平成２８年４月１日よりその一部を除き、一般職への位置付け変更を行います。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特別休暇等については、国の非常勤制度を基本としつつ、府の常勤職員の状況も勘案しながら改正してきたところですが、皆さま方との協議を踏まえ、一般職への位置づけ変更に伴い、セクシュアル・ハラスメントにかかる職員総合相談センターへの相談などについては、職務専念義務の免除とすることに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時間外勤務手当に相当する報酬の支払いについては、関係法令等を踏まえつつ、行っているところであり、引き続き適切に対応しています。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今後とも、非常勤職員の待遇については、府の財政状況等を踏まえつつ、国や他府県の状況等も見極めながら、適切な対応に努めていきます。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第６の要求について、行政職給料表2級・3級及び技能労務職給料表2級・3級の最高号給に多数の職員が滞留していることについては認識していますが、現時点で給与上の措置を講ずることは困難です。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職員の任用にあたっては、地方公務員法に規定されている平等取扱の原則や情勢適応の原則、任用の根本基準である能力実証の原則に基づき、適切に行うことにしています。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lastRenderedPageBreak/>
        <w:t>職務段階別加算は平成２年の人事委員会勧告に基づき実施していること、また、これまでに副主査に任用された職員と職務・職責に変更が生じたものではないことから見直しは困難です。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技能労務職の行政職等の転任選考は、平成27年度についても９月下旬に実施したところです。今後とも勤務労働条件に関わる事項については十分に協議しています。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技能労務職給料表は、国における行政職俸給表(二)を基本として制定しているものであり、技能労務職給料表３級の水準引き上げは困難です。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府立学校においては、知事部局と同様に平成23年度より行政職への転任選考を実施したところであり、今後とも勤務労働条件に関わる事項については、十分に協議しています。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７の要求について、知事部局等の人事評価については、職員基本条例に基づき平成25年度から相対評価による人事評価制度を実施しているところです。人事評価の目的は、「職員の資質・能力及び執務意欲の向上」であることから、引き続きよりよい制度となるよう取り組んでいきます。平成26年度の人事評価結果の給与反映については、相対評価結果を基本に下位二区分については、二次評価結果を加味した給与反映と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教職員の評価・育成システムについては、教職員の意欲・資質能力の一層の向上を図ることにより、教育活動をはじめとする様々な活動の充実、組織の活性化を図ることを目的とし</w:t>
      </w:r>
      <w:r w:rsidRPr="00D116FD">
        <w:rPr>
          <w:rFonts w:asciiTheme="minorEastAsia" w:eastAsiaTheme="minorEastAsia" w:hAnsiTheme="minorEastAsia" w:hint="eastAsia"/>
          <w:szCs w:val="28"/>
        </w:rPr>
        <w:lastRenderedPageBreak/>
        <w:t>て実施しているところです。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平成25年度からは教員の人事評価につき、生徒又は保護者による評価を踏まえた授業に関する評価を含めて実施しているところです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からシステムの改定を行っ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引き続き、「教職員の評価・育成システム」がより良い制度となるよう、充実・改善を図っていきます。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８の要求について、再任用職員の給与については、平成27年度の人事院勧告において、再任用職員の給与水準に関しては今後の再任用制度の運用状況を踏まえ、引き続きその在り方について必要な検討を行っていきます旨の考えが示されており、引き続き国の動向を注視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給与格付けについては、職務給の原則に基づき決定しているところです。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年金支給開始年齢が段階的に60歳から65歳へと引き上げられ</w:t>
      </w:r>
      <w:r w:rsidRPr="00D116FD">
        <w:rPr>
          <w:rFonts w:asciiTheme="minorEastAsia" w:eastAsiaTheme="minorEastAsia" w:hAnsiTheme="minorEastAsia" w:hint="eastAsia"/>
          <w:szCs w:val="28"/>
        </w:rPr>
        <w:lastRenderedPageBreak/>
        <w:t>ることに伴い、雇用と年金の接続を図る観点を踏まえ、定年退職後、年金支給開始年齢に達するまでの間、これまでの短時間勤務の職に加えて、平成26年度よりフルタイム勤務の職を導入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第９の要求について、職員基本条例等の運用に伴う、給与・勤務条件に関する諸問題については、府労連と十分協議しています。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10の教員特殊業務手当については、平成27年4月より義務教育費国庫負担金の算定基礎額を下回る手当額について、増額改定を行ったところです。今後とも国の動向や府の財政状況等を踏まえつつ、適切な対応に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11の要求について、一般行政部門における人員の配置については、所属長等のマネジメントとして位置付け、業務の廃止を含めた再構築や人員の重点化を行うなど、必要な業務量に見合った適正な配置にも努めることにより、今後とも適正な勤務労働条件の確保等に向けて取り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教職員の配置については、いわゆる標準法による定数を基本として、各学校が抱える教育課題に見合った適正な配置に努めることにより、今後とも適正な勤務労働条件の確保等に向けて取り組んでいきます。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第12の要求について、職員の年度途中退職等に対する代替措</w:t>
      </w:r>
      <w:r w:rsidRPr="00D116FD">
        <w:rPr>
          <w:rFonts w:asciiTheme="minorEastAsia" w:eastAsiaTheme="minorEastAsia" w:hAnsiTheme="minorEastAsia" w:hint="eastAsia"/>
          <w:szCs w:val="28"/>
        </w:rPr>
        <w:lastRenderedPageBreak/>
        <w:t>置については、職場の実態を踏まえ、必要に応じて非常勤職員を措置しているところです。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学校における年度途中の欠員や産育休の取得に対する代替措置については、学校運営に支障が生じないよう必要な措置を講じているところです。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病気休暇等の代替措置については、必要に応じて市町村教育委員会と協議の上、実態を考慮して対処しているところです。夏休みなどの長期休業期間に代替措置を講じることは基本的には困難ですが、学校運営上重大な支障が出るような場合には、個々の実態を踏まえ、対処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なお、代替教員の確保に向けて、これまで、府や市町村の関係施設などにおいて、講師募集チラシの配付や市町村教育委員会が効率的・効果的に講師確保ができるよう、府庁内に専用電話回線を臨時設置するなど、様々な対策を継続的に行ってき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今後とも、市町村教育委員会と連携し、必要な講師等の確保に努めていきます。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育児短時間勤務制度の導入に伴う代替措置については、勤務に多様なパターンがあり、取得・復帰の時期も一定でないこ</w:t>
      </w:r>
      <w:r w:rsidRPr="00D116FD">
        <w:rPr>
          <w:rFonts w:asciiTheme="minorEastAsia" w:eastAsiaTheme="minorEastAsia" w:hAnsiTheme="minorEastAsia" w:hint="eastAsia"/>
          <w:szCs w:val="28"/>
        </w:rPr>
        <w:lastRenderedPageBreak/>
        <w:t>とから、非常勤職員による代替が基本であると考えています。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これらの取組みを行うことにより、今後とも適正な勤務労働条件の確保等に向けて取り組んでいきます。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13の要求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育児休業等の男性職員の取得促進については、子育て推進月間、育児短時間勤務の導入などに加えて、平成22年6月30日から配偶者の就業状況にかかわらず取得可能とする取扱いなど実施しているところです。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また、育児部分休業の承認単位の改正も行ったところです。引き続き、仕事と子育てが両立できる職場環境づくりに取組んでいきます。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育児休業期間の全てを退職手当の勤続年数に算入することは、通常に勤務する職員との均衡上、困難です。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介護休暇制度については、これまで期間延長等の改善を図るとともに、短期介護休暇を創設したところです。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介護休暇の代替措置については、非常勤職員による代替が基本であると考えていますが、業務実態に応じて判断することとしており、今後とも適正な勤務労働条件の確保等に向けて取り組んでいきます。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なお、必要な講師等の確保にも努めていきます。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昇給復元措置の改善については、病気休職者等が職場に復帰</w:t>
      </w:r>
      <w:r w:rsidRPr="00D116FD">
        <w:rPr>
          <w:rFonts w:asciiTheme="minorEastAsia" w:eastAsiaTheme="minorEastAsia" w:hAnsiTheme="minorEastAsia" w:hint="eastAsia"/>
          <w:szCs w:val="28"/>
        </w:rPr>
        <w:lastRenderedPageBreak/>
        <w:t>した場合、既に一定の調整措置を実施しているところであり、通常に勤務する職員との均衡上、困難です。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介護のために退職された教員の再採用については、制度を創設したところですが、教員以外の再採用については、人材確保の必要性や地公法の趣旨などを総合的に勘案した結果、実施することは困難であると考え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早出遅出勤務については、制度導入時より様々なニーズ等を踏まえ運用してきたところです。また、平成27年9月に、その対象職員の範囲を「小学校1年生から3年生までの子を育てる職員」から「小学校に就学している子を育てる職員」に拡充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男性の育児参加休暇取得促進については、総務事務システムの「お知らせ表示」を活用し、グループ長など直接監督責任者に対して、父親となる職員への休暇取得促進を依頼するなど、様々な機会をとらえて管理監督者に対する周知に努め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次世代育成の趣旨から、男性の育児参加休暇の取得可能期間を産後16週まで拡大できるよう導入時期を含め検討を行っているところです。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時間外勤務等の適正化、年次休暇等の使用促進については、「ゆとりの日及び週間」の実施や、「ゆとり推進月間」における様々な取組み等を通じて、その実効性の確保に努めているところです。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平成17年度から年間360時間の時間外勤務命令の上限規制を導入するとともに、平成21年度から、午後９時までに執務室</w:t>
      </w:r>
      <w:r w:rsidRPr="00D116FD">
        <w:rPr>
          <w:rFonts w:asciiTheme="minorEastAsia" w:eastAsiaTheme="minorEastAsia" w:hAnsiTheme="minorEastAsia" w:hint="eastAsia"/>
          <w:szCs w:val="28"/>
        </w:rPr>
        <w:lastRenderedPageBreak/>
        <w:t>消灯なども行っており、次長会議において、定期的に時間外勤務実績の報告と、一層の取組みを要請するなど、時間外勤務の縮減に取り組んでいるところです。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うことにしています。特に時間外勤務が月80時間を超えた場合、所属長及び職員に対し、少なくとも年１回、面接による保健指導等を該当月の翌月から速やかに行っており、産業医が必要と認めた健康診断等、必要な措置を実施することに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ところです。加えて、時間外等実績が月80時間を超えた場合、所属長は該当職員に対し、少なくとも年１回は産業医による面接指導を実施するよう、平成26年10月1日に改正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また、教員の長時間労働による健康障がいの防止に向けた課</w:t>
      </w:r>
      <w:r w:rsidRPr="00D116FD">
        <w:rPr>
          <w:rFonts w:asciiTheme="minorEastAsia" w:eastAsiaTheme="minorEastAsia" w:hAnsiTheme="minorEastAsia" w:hint="eastAsia"/>
          <w:szCs w:val="28"/>
        </w:rPr>
        <w:lastRenderedPageBreak/>
        <w:t>題を検討するため、平成27年8月31日に大阪府立学校安全衛生協議会の健康対策部会に「長時間労働健康障がい防止委員会」を設置したところです。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教員が子どもたちと向き合い、触れ合う時間の確保に向けて、平成20年１月に「教職員の業務負担軽減に関するプロジェクトチーム」を設置し、様々な角度から検討を行ってまいりました。</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平成24年度においては、府教育委員会として検討すべき取り組み内容を「教職員の業務負担軽減に関する報告書」にとりまとめ、プロジェクトチームとしての調査・検討を終えたところです。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今後、この報告書に示されている「今後の取組み」について、教育委員会の関係課が、課題解決に向けた検討を行うとともに、その進捗管理を行っていきます。なお、具体的な取り組みを進めるにあたり、勤務労働条件に関わる事項について必要に応じて所要の協議を行っ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退勤スリットの導入に伴い、勤務時間管理者である校長・准校長がスリットデータを活用した教育職員時間外等実績表により時間外等実績を把握することにしました。また、１月当たりの時間外等実績が80時間を超える者に対しては、ヒアリング等を実施し、当該時間外等実績に係る主な業務内容等に</w:t>
      </w:r>
      <w:r w:rsidRPr="00D116FD">
        <w:rPr>
          <w:rFonts w:asciiTheme="minorEastAsia" w:eastAsiaTheme="minorEastAsia" w:hAnsiTheme="minorEastAsia" w:hint="eastAsia"/>
          <w:szCs w:val="28"/>
        </w:rPr>
        <w:lastRenderedPageBreak/>
        <w:t>ついて把握の上、必要に応じ、業務処理方法の改善に関する指導若しくは助言を行うことにしました。</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月45時間以上60時間未満の時間外勤務に対する割増賃金の引上げについては、国や他府県の取扱い等から困難です。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配偶者同行休業制度については、平成27年2月1日より制度を創設したところであり、適切な運用に努めていきます。なお、休業理由・対象者の拡大は、地方公務員法に「外国に住所又は居所を定めて滞在するその配偶者と、当該住所又は居所において生活を共にするための休業」と規定されていることから、困難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年次休暇の付与の基準日については、様々な観点から研究しています。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14の要求について、女性活躍推進法に基づく特定事業主行動計画の策定にあたっては、地方公務員法に定められた平等取扱の原則や成績主義の原則を踏まえ、検討していますことにしています。なお、勤務労働条件に影響するような事項については協議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第15の要求について、これまで、男女がともに働きやすい職場環境の整備に努めてきたところです。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今後とも、男女共同参画社会基本法及び男女共同参画推進条例の趣旨を踏まえ、女性職員の職域拡大や職員の意識啓発などに努めていきます。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セクシュアル・ハラスメントの防止、パワー・ハラスメント</w:t>
      </w:r>
      <w:r w:rsidRPr="00D116FD">
        <w:rPr>
          <w:rFonts w:asciiTheme="minorEastAsia" w:eastAsiaTheme="minorEastAsia" w:hAnsiTheme="minorEastAsia" w:hint="eastAsia"/>
          <w:szCs w:val="28"/>
        </w:rPr>
        <w:lastRenderedPageBreak/>
        <w:t>の防止については、職員の意識啓発、相談体制の整備、研修の３点から取組を進めております。意識啓発のため指針を策定し、所属長等管理監督者の責務や具体的な対応例などを明示し、職員へ周知徹底しているところです。また、課長級、課長補佐級に対してハラスメントに関する研修を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各府立学校長・准校長に対して、平成27年５月にも「職場におけるパワー・ハラスメントの防止及び対応に関する指針」を再度周知するとともに、教職員が自らの言動等を点検できるように「パワハラセルフチェック」シートを示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なお、 平成27年４月には、平成</w:t>
      </w:r>
      <w:r w:rsidR="00C509B5">
        <w:rPr>
          <w:rFonts w:asciiTheme="minorEastAsia" w:eastAsiaTheme="minorEastAsia" w:hAnsiTheme="minorEastAsia" w:hint="eastAsia"/>
          <w:szCs w:val="28"/>
        </w:rPr>
        <w:t>26</w:t>
      </w:r>
      <w:r w:rsidRPr="00D116FD">
        <w:rPr>
          <w:rFonts w:asciiTheme="minorEastAsia" w:eastAsiaTheme="minorEastAsia" w:hAnsiTheme="minorEastAsia" w:hint="eastAsia"/>
          <w:szCs w:val="28"/>
        </w:rPr>
        <w:t>年に引き続き新任の府立学校長、准校長を対象としたパワー・ハラスメントに関する研修を行ったところです。また新任の教頭・首席等を対象としたハラスメント研修も順次行ったところです。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平成27年７月には、ハラスメント防止と相談体制の周知徹底を図るため、府立学校・市町村教育委員会に対して教育長からのメッセージを発出しました。</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lastRenderedPageBreak/>
        <w:t>これらの取組みを、より効果的に周知する方策についても検討しています。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今後とも、快適な働きやすい職場環境づくりに努めていきます。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16の要求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ⅠＴ化に伴う職場環境の改善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府立学校については、「大阪府立学校ＶＤＴ作業における労働安全衛生管理のためのガイドラインについて」に基づいてＶＤＴ特別健康診断を実施しているところです。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職場の労働安全衛生対策については、府立学校安全衛生協議会で協議しているところです。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lastRenderedPageBreak/>
        <w:t>知事部局における一般定期健康診断については、平成20年度から特定健康診査に連動し、検査項目を追加して実施しているほか、特別健康診断、胃集団検診、大腸検診、女性検診等を実施し、心身の健康の保持・増進に努め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人間ドックについては、地方職員共済組合において平成25年度から55歳以上の職員を対象に「55セルフドック」を創設し、定期健康診断の受診に加え、希望者全員が人間ドックを受診できるよう拡充が図られました。</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府の健診と重複する胃Ⅹ線検査のオプション化により、個人負担額の引き下げが行なわれたほか、オプションの脳ドックにも地共済から一部助成や、前立腺がん検査が基本項目に追加され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「55セルフドック」受診者の服務については、ドック本来の目的である自分自身の健康管理をさらに推進するものとして地共済が単独で実施する健診であるため年休扱いとしているところです。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公立学校共済組合では平成26年度以降ニーズの低い健診種別を廃止する一方、ニーズの高い、脳ドック、女性検診、配偶者検診の募集人数を年々拡充するなど、検診事業の見直しを実施されました。なお、引き続き、「共済健診」でオプション検査を受診する場合、上限1,500円を補助する事業が実施されているところです。平成27年度からの検診種別拡充内容については、40才以上を対象とする「脳ドック」の募集人数を200人増の600人に、また、「女性検診」と「配偶者検診」についても募集人数をそれぞれ100人増の600人と650人に拡充されて</w:t>
      </w:r>
      <w:r w:rsidRPr="00D116FD">
        <w:rPr>
          <w:rFonts w:asciiTheme="minorEastAsia" w:eastAsiaTheme="minorEastAsia" w:hAnsiTheme="minorEastAsia" w:hint="eastAsia"/>
          <w:szCs w:val="28"/>
        </w:rPr>
        <w:lastRenderedPageBreak/>
        <w:t>いるところです。また、支援学校の教職員を対象とした腰痛予防検診について、整形外科分野において実績のある医療機関に委託するなどの改善を実施されているところです。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知事部局におけるメンタルヘルス不調の予防や早期ケアについては、職場の管理監督者や一般職員を対象としたメンタルヘルスセミナーのほか、産業医や保健師による保健指導や健康相談を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また、「大阪府職場復帰支援プログラム」のもと、「ストレス相談室」において専門産業医等による面談等の個別ケアを行うなど、総合的対策を講じているところです。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さらに、地方職員共済組合からも、疲労回復やストレス解消方法等を記載した啓発冊子が全職員に配布しております。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労働安全衛生法の一部改正によるストレスチェックについては、平成28年度からの実施に向け、平成27年4月に厚生労働省が公表した指針等により制度設計を鋭意進めているところです。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公立学校共済組合では、平成27年９月１日に「大阪メンタルヘルス総合センター」を開設し、相談事業や研修事業の実施などを通じて、教職員のためのメンタルヘルスのより一層の充実を図っていくことに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府立学校については、安全衛生管理者等を対象とした「安全衛生管理者研修会」を毎年３月に実施しております。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平成19年３月に策定した「大阪府立学校職場復帰支援プログラム」について、職場一体となったメンタル対策という観点を充実させ、平成22年４月、平成26年10月に改訂するととも</w:t>
      </w:r>
      <w:r w:rsidRPr="00D116FD">
        <w:rPr>
          <w:rFonts w:asciiTheme="minorEastAsia" w:eastAsiaTheme="minorEastAsia" w:hAnsiTheme="minorEastAsia" w:hint="eastAsia"/>
          <w:szCs w:val="28"/>
        </w:rPr>
        <w:lastRenderedPageBreak/>
        <w:t>に、同プログラムの周知・徹底を図ったところです。今後ともその内容の充実・周知を図っていきます。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精神疾患により休職している教員が復帰する際の支援については、平成21年４月から復職後２週間を限度として人的措置を行っているところです。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「公立学校教員職場復帰支援事業」については、厳しい財政状況ではございますが、２クール実施しているところです。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第17の要求のうち、地方独立行政法人等の職員の勤務・労働条件については、当該法人が組合と誠実に協議していますものと考えています。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18の要求について、任期付研究員制度及び一般職の任期付任用制度については、制度の趣旨を踏まえ、適切に対処しているところであり、今後とも適正な勤務労働条件の確保等に向けて取り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第19の要求のうち、職場環境等の整備に関しては、障害者の雇用の促進等に関する法律の改正等を踏まえ、今後とも適切に対応しています。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交通用具使用者の通勤手当の身体障がい者区分については、人事委員会の意見等を踏まえた検討を行っており、協議しています。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技能労務職から行政職等への転任選考等については、点字や拡大文字による受験も可能とし、また選考案内についても点</w:t>
      </w:r>
      <w:r w:rsidRPr="00D116FD">
        <w:rPr>
          <w:rFonts w:asciiTheme="minorEastAsia" w:eastAsiaTheme="minorEastAsia" w:hAnsiTheme="minorEastAsia" w:hint="eastAsia"/>
          <w:szCs w:val="28"/>
        </w:rPr>
        <w:lastRenderedPageBreak/>
        <w:t>字化するなどの取組みを行っているところであり、今後とも適正な勤務労働条件の確保等に向けて取り組んでいきます。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第20の要求について、互助会等への補助金については、平成20年度の財政状況を踏まえ、全額削減したところです。</w:t>
      </w:r>
    </w:p>
    <w:p w:rsidR="00567EED" w:rsidRPr="00D116FD" w:rsidRDefault="00567EED" w:rsidP="00460449">
      <w:pPr>
        <w:snapToGrid w:val="0"/>
        <w:spacing w:line="360" w:lineRule="auto"/>
        <w:ind w:firstLineChars="87" w:firstLine="282"/>
        <w:rPr>
          <w:rFonts w:asciiTheme="minorEastAsia" w:eastAsiaTheme="minorEastAsia" w:hAnsiTheme="minorEastAsia"/>
          <w:szCs w:val="28"/>
        </w:rPr>
      </w:pPr>
      <w:r w:rsidRPr="00D116FD">
        <w:rPr>
          <w:rFonts w:asciiTheme="minorEastAsia" w:eastAsiaTheme="minorEastAsia" w:hAnsiTheme="minorEastAsia" w:hint="eastAsia"/>
          <w:szCs w:val="28"/>
        </w:rPr>
        <w:t>職員の福利厚生事業の拡充については、地方公務員法等の趣旨を踏まえつつ、共済組合や互助会等と役割分担を図りながら対応しています。</w:t>
      </w:r>
    </w:p>
    <w:p w:rsidR="002313C8" w:rsidRPr="00D116FD" w:rsidRDefault="002313C8" w:rsidP="00567EED">
      <w:pPr>
        <w:rPr>
          <w:rFonts w:asciiTheme="minorEastAsia" w:eastAsiaTheme="minorEastAsia" w:hAnsiTheme="minorEastAsia"/>
        </w:rPr>
      </w:pPr>
    </w:p>
    <w:sectPr w:rsidR="002313C8" w:rsidRPr="00D116FD" w:rsidSect="002A60A9">
      <w:footerReference w:type="even" r:id="rId9"/>
      <w:footerReference w:type="default" r:id="rId10"/>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7" w:rsidRDefault="00352D47">
      <w:r>
        <w:separator/>
      </w:r>
    </w:p>
  </w:endnote>
  <w:endnote w:type="continuationSeparator" w:id="0">
    <w:p w:rsidR="00352D47" w:rsidRDefault="003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5E9E">
      <w:rPr>
        <w:rStyle w:val="a7"/>
        <w:noProof/>
      </w:rPr>
      <w:t>16</w:t>
    </w:r>
    <w:r>
      <w:rPr>
        <w:rStyle w:val="a7"/>
      </w:rPr>
      <w:fldChar w:fldCharType="end"/>
    </w:r>
  </w:p>
  <w:p w:rsidR="00D972FB" w:rsidRDefault="00D972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5E9E">
      <w:rPr>
        <w:rStyle w:val="a7"/>
        <w:noProof/>
      </w:rPr>
      <w:t>1</w:t>
    </w:r>
    <w:r>
      <w:rPr>
        <w:rStyle w:val="a7"/>
      </w:rPr>
      <w:fldChar w:fldCharType="end"/>
    </w:r>
  </w:p>
  <w:p w:rsidR="00D972FB" w:rsidRDefault="00D972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7" w:rsidRDefault="00352D47">
      <w:r>
        <w:separator/>
      </w:r>
    </w:p>
  </w:footnote>
  <w:footnote w:type="continuationSeparator" w:id="0">
    <w:p w:rsidR="00352D47" w:rsidRDefault="003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7660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2823"/>
    <w:rsid w:val="000D352E"/>
    <w:rsid w:val="000D59AF"/>
    <w:rsid w:val="000E49E7"/>
    <w:rsid w:val="000E7991"/>
    <w:rsid w:val="000F2A7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5732B"/>
    <w:rsid w:val="00164334"/>
    <w:rsid w:val="00164B38"/>
    <w:rsid w:val="00164B3E"/>
    <w:rsid w:val="00164BB9"/>
    <w:rsid w:val="0016612D"/>
    <w:rsid w:val="001703A9"/>
    <w:rsid w:val="00171AED"/>
    <w:rsid w:val="00172A30"/>
    <w:rsid w:val="00174696"/>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3988"/>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13C8"/>
    <w:rsid w:val="00232955"/>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6F6"/>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2D47"/>
    <w:rsid w:val="00353816"/>
    <w:rsid w:val="0035410D"/>
    <w:rsid w:val="00361DEB"/>
    <w:rsid w:val="003622BA"/>
    <w:rsid w:val="00363722"/>
    <w:rsid w:val="00367F4A"/>
    <w:rsid w:val="00370219"/>
    <w:rsid w:val="003702BD"/>
    <w:rsid w:val="00372E42"/>
    <w:rsid w:val="00372EC6"/>
    <w:rsid w:val="00377050"/>
    <w:rsid w:val="00377713"/>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031"/>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2957"/>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0449"/>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40A"/>
    <w:rsid w:val="004915A5"/>
    <w:rsid w:val="00491F78"/>
    <w:rsid w:val="004944CA"/>
    <w:rsid w:val="004949C6"/>
    <w:rsid w:val="004A09A0"/>
    <w:rsid w:val="004A0BCD"/>
    <w:rsid w:val="004A1B25"/>
    <w:rsid w:val="004A3653"/>
    <w:rsid w:val="004A369C"/>
    <w:rsid w:val="004A4655"/>
    <w:rsid w:val="004A4C40"/>
    <w:rsid w:val="004A58CA"/>
    <w:rsid w:val="004A5EEE"/>
    <w:rsid w:val="004A6E95"/>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158"/>
    <w:rsid w:val="0052579A"/>
    <w:rsid w:val="0052745A"/>
    <w:rsid w:val="005275CE"/>
    <w:rsid w:val="0053212E"/>
    <w:rsid w:val="00532AF4"/>
    <w:rsid w:val="00533D2C"/>
    <w:rsid w:val="0053408E"/>
    <w:rsid w:val="00536C50"/>
    <w:rsid w:val="005429E4"/>
    <w:rsid w:val="00542C8A"/>
    <w:rsid w:val="00546A34"/>
    <w:rsid w:val="00547A7F"/>
    <w:rsid w:val="005517AF"/>
    <w:rsid w:val="00553B7A"/>
    <w:rsid w:val="00567EED"/>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580D"/>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4B84"/>
    <w:rsid w:val="006F6739"/>
    <w:rsid w:val="0070145C"/>
    <w:rsid w:val="00706CAE"/>
    <w:rsid w:val="00707222"/>
    <w:rsid w:val="00710789"/>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1A53"/>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0B5"/>
    <w:rsid w:val="007C0362"/>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71D"/>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01F1"/>
    <w:rsid w:val="00861D9B"/>
    <w:rsid w:val="00862B63"/>
    <w:rsid w:val="0086745F"/>
    <w:rsid w:val="0087013C"/>
    <w:rsid w:val="00874628"/>
    <w:rsid w:val="00875498"/>
    <w:rsid w:val="008765D9"/>
    <w:rsid w:val="00882F18"/>
    <w:rsid w:val="00885052"/>
    <w:rsid w:val="008873DF"/>
    <w:rsid w:val="008918FC"/>
    <w:rsid w:val="00892D95"/>
    <w:rsid w:val="00893908"/>
    <w:rsid w:val="00893C75"/>
    <w:rsid w:val="008A07F7"/>
    <w:rsid w:val="008A0BAC"/>
    <w:rsid w:val="008A2393"/>
    <w:rsid w:val="008A32FB"/>
    <w:rsid w:val="008A3E0D"/>
    <w:rsid w:val="008A4513"/>
    <w:rsid w:val="008A7071"/>
    <w:rsid w:val="008A7457"/>
    <w:rsid w:val="008B2C93"/>
    <w:rsid w:val="008B3839"/>
    <w:rsid w:val="008C35A7"/>
    <w:rsid w:val="008C5C35"/>
    <w:rsid w:val="008C5DC6"/>
    <w:rsid w:val="008D10A4"/>
    <w:rsid w:val="008D2804"/>
    <w:rsid w:val="008D5B53"/>
    <w:rsid w:val="008D6539"/>
    <w:rsid w:val="008D77FB"/>
    <w:rsid w:val="008E0358"/>
    <w:rsid w:val="008E14B9"/>
    <w:rsid w:val="008E1ED6"/>
    <w:rsid w:val="008E2AFF"/>
    <w:rsid w:val="008E3F71"/>
    <w:rsid w:val="008E5631"/>
    <w:rsid w:val="008F194B"/>
    <w:rsid w:val="008F1BB6"/>
    <w:rsid w:val="008F1E7E"/>
    <w:rsid w:val="008F3113"/>
    <w:rsid w:val="008F5E26"/>
    <w:rsid w:val="008F76D6"/>
    <w:rsid w:val="00901274"/>
    <w:rsid w:val="00901CBB"/>
    <w:rsid w:val="00903CB5"/>
    <w:rsid w:val="00907140"/>
    <w:rsid w:val="00907C76"/>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2B91"/>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9B5"/>
    <w:rsid w:val="00C50CD0"/>
    <w:rsid w:val="00C51DA1"/>
    <w:rsid w:val="00C53B41"/>
    <w:rsid w:val="00C544F0"/>
    <w:rsid w:val="00C5747F"/>
    <w:rsid w:val="00C60861"/>
    <w:rsid w:val="00C611AC"/>
    <w:rsid w:val="00C61DAB"/>
    <w:rsid w:val="00C62718"/>
    <w:rsid w:val="00C63025"/>
    <w:rsid w:val="00C63BBB"/>
    <w:rsid w:val="00C64998"/>
    <w:rsid w:val="00C64A16"/>
    <w:rsid w:val="00C64D89"/>
    <w:rsid w:val="00C72BBD"/>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1A5"/>
    <w:rsid w:val="00D01286"/>
    <w:rsid w:val="00D02D79"/>
    <w:rsid w:val="00D0394E"/>
    <w:rsid w:val="00D05700"/>
    <w:rsid w:val="00D116FD"/>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5BDD"/>
    <w:rsid w:val="00D85E9E"/>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270D"/>
    <w:rsid w:val="00F03918"/>
    <w:rsid w:val="00F0670A"/>
    <w:rsid w:val="00F0687B"/>
    <w:rsid w:val="00F071C2"/>
    <w:rsid w:val="00F10C08"/>
    <w:rsid w:val="00F125EE"/>
    <w:rsid w:val="00F142B3"/>
    <w:rsid w:val="00F1469B"/>
    <w:rsid w:val="00F1645E"/>
    <w:rsid w:val="00F201B2"/>
    <w:rsid w:val="00F2074B"/>
    <w:rsid w:val="00F210DE"/>
    <w:rsid w:val="00F24BA8"/>
    <w:rsid w:val="00F350B5"/>
    <w:rsid w:val="00F361C8"/>
    <w:rsid w:val="00F37E8B"/>
    <w:rsid w:val="00F444B6"/>
    <w:rsid w:val="00F45163"/>
    <w:rsid w:val="00F45E03"/>
    <w:rsid w:val="00F4769F"/>
    <w:rsid w:val="00F5020E"/>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D7BDD"/>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7FE2-F605-42B9-9AC2-423DB197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9873</Words>
  <Characters>231</Characters>
  <Application>Microsoft Office Word</Application>
  <DocSecurity>0</DocSecurity>
  <Lines>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8</cp:revision>
  <cp:lastPrinted>2014-11-07T00:56:00Z</cp:lastPrinted>
  <dcterms:created xsi:type="dcterms:W3CDTF">2015-11-20T02:36:00Z</dcterms:created>
  <dcterms:modified xsi:type="dcterms:W3CDTF">2015-12-14T02:15:00Z</dcterms:modified>
</cp:coreProperties>
</file>