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4D0" w:rsidRPr="00C64641" w:rsidRDefault="004249A7" w:rsidP="00307936">
      <w:pPr>
        <w:jc w:val="center"/>
        <w:rPr>
          <w:rFonts w:asciiTheme="majorEastAsia" w:eastAsiaTheme="majorEastAsia" w:hAnsiTheme="majorEastAsia"/>
          <w:b/>
          <w:sz w:val="28"/>
          <w:szCs w:val="28"/>
        </w:rPr>
      </w:pPr>
      <w:r w:rsidRPr="003C115C">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59264" behindDoc="0" locked="0" layoutInCell="1" allowOverlap="1" wp14:anchorId="3AAF7CF3" wp14:editId="79594121">
                <wp:simplePos x="0" y="0"/>
                <wp:positionH relativeFrom="column">
                  <wp:posOffset>8420100</wp:posOffset>
                </wp:positionH>
                <wp:positionV relativeFrom="paragraph">
                  <wp:posOffset>-9525</wp:posOffset>
                </wp:positionV>
                <wp:extent cx="77152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771525" cy="381000"/>
                        </a:xfrm>
                        <a:prstGeom prst="rect">
                          <a:avLst/>
                        </a:prstGeom>
                        <a:solidFill>
                          <a:sysClr val="window" lastClr="FFFFFF"/>
                        </a:solidFill>
                        <a:ln w="25400" cap="flat" cmpd="sng" algn="ctr">
                          <a:solidFill>
                            <a:srgbClr val="F79646"/>
                          </a:solidFill>
                          <a:prstDash val="solid"/>
                        </a:ln>
                        <a:effectLst/>
                      </wps:spPr>
                      <wps:txbx>
                        <w:txbxContent>
                          <w:p w:rsidR="004249A7" w:rsidRPr="00930A39" w:rsidRDefault="004249A7" w:rsidP="004249A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AF7CF3" id="正方形/長方形 1" o:spid="_x0000_s1026" style="position:absolute;left:0;text-align:left;margin-left:663pt;margin-top:-.75pt;width:60.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" fillcolor="window" strokecolor="#f79646" strokeweight="2pt">
                <v:textbox>
                  <w:txbxContent>
                    <w:p w:rsidR="004249A7" w:rsidRPr="00930A39" w:rsidRDefault="004249A7" w:rsidP="004249A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資料４</w:t>
                      </w:r>
                    </w:p>
                  </w:txbxContent>
                </v:textbox>
              </v:rect>
            </w:pict>
          </mc:Fallback>
        </mc:AlternateContent>
      </w:r>
      <w:r w:rsidR="00684D7A" w:rsidRPr="00C64641">
        <w:rPr>
          <w:rFonts w:asciiTheme="majorEastAsia" w:eastAsiaTheme="majorEastAsia" w:hAnsiTheme="majorEastAsia" w:hint="eastAsia"/>
          <w:b/>
          <w:sz w:val="28"/>
          <w:szCs w:val="28"/>
        </w:rPr>
        <w:t>大阪府における障がい者アート施策の今後の方向等について</w:t>
      </w:r>
    </w:p>
    <w:tbl>
      <w:tblPr>
        <w:tblStyle w:val="a3"/>
        <w:tblW w:w="0" w:type="auto"/>
        <w:tblLook w:val="04A0" w:firstRow="1" w:lastRow="0" w:firstColumn="1" w:lastColumn="0" w:noHBand="0" w:noVBand="1"/>
      </w:tblPr>
      <w:tblGrid>
        <w:gridCol w:w="1384"/>
        <w:gridCol w:w="3544"/>
        <w:gridCol w:w="3544"/>
        <w:gridCol w:w="6237"/>
      </w:tblGrid>
      <w:tr w:rsidR="005A4DDA" w:rsidRPr="00C64641" w:rsidTr="006D355E">
        <w:trPr>
          <w:trHeight w:val="404"/>
        </w:trPr>
        <w:tc>
          <w:tcPr>
            <w:tcW w:w="1384" w:type="dxa"/>
          </w:tcPr>
          <w:p w:rsidR="005A4DDA" w:rsidRPr="00C64641" w:rsidRDefault="005A4DDA" w:rsidP="00F22190">
            <w:pPr>
              <w:spacing w:line="320" w:lineRule="exact"/>
              <w:rPr>
                <w:sz w:val="24"/>
                <w:szCs w:val="24"/>
              </w:rPr>
            </w:pPr>
          </w:p>
        </w:tc>
        <w:tc>
          <w:tcPr>
            <w:tcW w:w="3544" w:type="dxa"/>
            <w:shd w:val="pct15" w:color="auto" w:fill="auto"/>
          </w:tcPr>
          <w:p w:rsidR="005A4DDA" w:rsidRPr="00C64641" w:rsidRDefault="005A4DDA" w:rsidP="006D355E">
            <w:pPr>
              <w:spacing w:line="320" w:lineRule="exact"/>
              <w:jc w:val="center"/>
              <w:rPr>
                <w:rFonts w:asciiTheme="majorEastAsia" w:eastAsiaTheme="majorEastAsia" w:hAnsiTheme="majorEastAsia"/>
                <w:sz w:val="24"/>
                <w:szCs w:val="24"/>
              </w:rPr>
            </w:pPr>
            <w:r w:rsidRPr="00C64641">
              <w:rPr>
                <w:rFonts w:asciiTheme="majorEastAsia" w:eastAsiaTheme="majorEastAsia" w:hAnsiTheme="majorEastAsia" w:hint="eastAsia"/>
                <w:sz w:val="24"/>
                <w:szCs w:val="24"/>
              </w:rPr>
              <w:t>これまでの取組み</w:t>
            </w:r>
          </w:p>
        </w:tc>
        <w:tc>
          <w:tcPr>
            <w:tcW w:w="3544" w:type="dxa"/>
            <w:shd w:val="pct15" w:color="auto" w:fill="auto"/>
          </w:tcPr>
          <w:p w:rsidR="005A4DDA" w:rsidRPr="00C64641" w:rsidRDefault="005A4DDA" w:rsidP="006D355E">
            <w:pPr>
              <w:spacing w:line="320" w:lineRule="exact"/>
              <w:jc w:val="center"/>
              <w:rPr>
                <w:rFonts w:asciiTheme="majorEastAsia" w:eastAsiaTheme="majorEastAsia" w:hAnsiTheme="majorEastAsia"/>
                <w:sz w:val="24"/>
                <w:szCs w:val="24"/>
              </w:rPr>
            </w:pPr>
            <w:r w:rsidRPr="00C64641">
              <w:rPr>
                <w:rFonts w:asciiTheme="majorEastAsia" w:eastAsiaTheme="majorEastAsia" w:hAnsiTheme="majorEastAsia" w:hint="eastAsia"/>
                <w:sz w:val="24"/>
                <w:szCs w:val="24"/>
              </w:rPr>
              <w:t>主な成果</w:t>
            </w:r>
            <w:r w:rsidR="008E09DD" w:rsidRPr="00C64641">
              <w:rPr>
                <w:rFonts w:asciiTheme="majorEastAsia" w:eastAsiaTheme="majorEastAsia" w:hAnsiTheme="majorEastAsia" w:hint="eastAsia"/>
                <w:sz w:val="24"/>
                <w:szCs w:val="24"/>
              </w:rPr>
              <w:t>（○）</w:t>
            </w:r>
            <w:r w:rsidRPr="00C64641">
              <w:rPr>
                <w:rFonts w:asciiTheme="majorEastAsia" w:eastAsiaTheme="majorEastAsia" w:hAnsiTheme="majorEastAsia" w:hint="eastAsia"/>
                <w:sz w:val="24"/>
                <w:szCs w:val="24"/>
              </w:rPr>
              <w:t>と課題</w:t>
            </w:r>
            <w:r w:rsidR="008E09DD" w:rsidRPr="00C64641">
              <w:rPr>
                <w:rFonts w:asciiTheme="majorEastAsia" w:eastAsiaTheme="majorEastAsia" w:hAnsiTheme="majorEastAsia" w:hint="eastAsia"/>
                <w:sz w:val="24"/>
                <w:szCs w:val="24"/>
              </w:rPr>
              <w:t>（●）</w:t>
            </w:r>
          </w:p>
        </w:tc>
        <w:tc>
          <w:tcPr>
            <w:tcW w:w="6237" w:type="dxa"/>
            <w:shd w:val="pct15" w:color="auto" w:fill="auto"/>
          </w:tcPr>
          <w:p w:rsidR="005A4DDA" w:rsidRPr="00C64641" w:rsidRDefault="005A4DDA" w:rsidP="006D355E">
            <w:pPr>
              <w:spacing w:line="320" w:lineRule="exact"/>
              <w:jc w:val="center"/>
              <w:rPr>
                <w:rFonts w:asciiTheme="majorEastAsia" w:eastAsiaTheme="majorEastAsia" w:hAnsiTheme="majorEastAsia"/>
                <w:sz w:val="24"/>
                <w:szCs w:val="24"/>
              </w:rPr>
            </w:pPr>
            <w:r w:rsidRPr="00C64641">
              <w:rPr>
                <w:rFonts w:asciiTheme="majorEastAsia" w:eastAsiaTheme="majorEastAsia" w:hAnsiTheme="majorEastAsia" w:hint="eastAsia"/>
                <w:sz w:val="24"/>
                <w:szCs w:val="24"/>
              </w:rPr>
              <w:t>今後の方向性</w:t>
            </w:r>
          </w:p>
        </w:tc>
      </w:tr>
      <w:tr w:rsidR="005A4DDA" w:rsidRPr="00C64641" w:rsidTr="00F22190">
        <w:trPr>
          <w:trHeight w:val="2985"/>
        </w:trPr>
        <w:tc>
          <w:tcPr>
            <w:tcW w:w="1384" w:type="dxa"/>
            <w:shd w:val="pct15" w:color="auto" w:fill="auto"/>
          </w:tcPr>
          <w:p w:rsidR="004249A7" w:rsidRDefault="005A4DDA" w:rsidP="00F22190">
            <w:pPr>
              <w:spacing w:line="320" w:lineRule="exact"/>
              <w:rPr>
                <w:rFonts w:asciiTheme="majorEastAsia" w:eastAsiaTheme="majorEastAsia" w:hAnsiTheme="majorEastAsia"/>
                <w:sz w:val="24"/>
                <w:szCs w:val="24"/>
              </w:rPr>
            </w:pPr>
            <w:r w:rsidRPr="00C64641">
              <w:rPr>
                <w:rFonts w:asciiTheme="majorEastAsia" w:eastAsiaTheme="majorEastAsia" w:hAnsiTheme="majorEastAsia" w:hint="eastAsia"/>
                <w:sz w:val="24"/>
                <w:szCs w:val="24"/>
              </w:rPr>
              <w:t>公募展</w:t>
            </w:r>
            <w:r w:rsidR="004249A7">
              <w:rPr>
                <w:rFonts w:asciiTheme="majorEastAsia" w:eastAsiaTheme="majorEastAsia" w:hAnsiTheme="majorEastAsia" w:hint="eastAsia"/>
                <w:sz w:val="24"/>
                <w:szCs w:val="24"/>
              </w:rPr>
              <w:t>・</w:t>
            </w:r>
          </w:p>
          <w:p w:rsidR="005A4DDA" w:rsidRPr="00C64641" w:rsidRDefault="004249A7" w:rsidP="00F22190">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企画展</w:t>
            </w:r>
            <w:r w:rsidR="00512B13" w:rsidRPr="00C64641">
              <w:rPr>
                <w:rFonts w:asciiTheme="majorEastAsia" w:eastAsiaTheme="majorEastAsia" w:hAnsiTheme="majorEastAsia" w:hint="eastAsia"/>
                <w:sz w:val="24"/>
                <w:szCs w:val="24"/>
              </w:rPr>
              <w:t>等</w:t>
            </w:r>
          </w:p>
          <w:p w:rsidR="00D67C8B" w:rsidRPr="00C64641" w:rsidRDefault="004249A7" w:rsidP="00F22190">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（資料２</w:t>
            </w:r>
            <w:r w:rsidR="00D67C8B" w:rsidRPr="00C64641">
              <w:rPr>
                <w:rFonts w:asciiTheme="majorEastAsia" w:eastAsiaTheme="majorEastAsia" w:hAnsiTheme="majorEastAsia" w:hint="eastAsia"/>
                <w:sz w:val="24"/>
                <w:szCs w:val="24"/>
              </w:rPr>
              <w:t>）</w:t>
            </w:r>
          </w:p>
          <w:p w:rsidR="000B548B" w:rsidRPr="00C64641" w:rsidRDefault="000B548B" w:rsidP="00F22190">
            <w:pPr>
              <w:spacing w:line="320" w:lineRule="exact"/>
              <w:rPr>
                <w:rFonts w:asciiTheme="majorEastAsia" w:eastAsiaTheme="majorEastAsia" w:hAnsiTheme="majorEastAsia"/>
                <w:sz w:val="24"/>
                <w:szCs w:val="24"/>
              </w:rPr>
            </w:pPr>
          </w:p>
          <w:p w:rsidR="000B548B" w:rsidRPr="00C64641" w:rsidRDefault="000B548B" w:rsidP="00F22190">
            <w:pPr>
              <w:spacing w:line="320" w:lineRule="exact"/>
              <w:rPr>
                <w:rFonts w:asciiTheme="majorEastAsia" w:eastAsiaTheme="majorEastAsia" w:hAnsiTheme="majorEastAsia"/>
                <w:sz w:val="24"/>
                <w:szCs w:val="24"/>
              </w:rPr>
            </w:pPr>
          </w:p>
        </w:tc>
        <w:tc>
          <w:tcPr>
            <w:tcW w:w="3544" w:type="dxa"/>
          </w:tcPr>
          <w:p w:rsidR="000B548B" w:rsidRPr="00C64641" w:rsidRDefault="00CA7567" w:rsidP="000B548B">
            <w:pPr>
              <w:spacing w:line="320" w:lineRule="exact"/>
              <w:ind w:left="210" w:hangingChars="100" w:hanging="210"/>
              <w:rPr>
                <w:szCs w:val="21"/>
              </w:rPr>
            </w:pPr>
            <w:r w:rsidRPr="00C64641">
              <w:rPr>
                <w:rFonts w:hint="eastAsia"/>
                <w:szCs w:val="21"/>
              </w:rPr>
              <w:t>※現代アートとしての障がい</w:t>
            </w:r>
            <w:r w:rsidR="000B548B" w:rsidRPr="00C64641">
              <w:rPr>
                <w:rFonts w:hint="eastAsia"/>
                <w:szCs w:val="21"/>
              </w:rPr>
              <w:t>のあるアーティストと魅力ある作品の</w:t>
            </w:r>
            <w:r w:rsidR="00C64641" w:rsidRPr="00C64641">
              <w:rPr>
                <w:rFonts w:hint="eastAsia"/>
                <w:szCs w:val="21"/>
              </w:rPr>
              <w:t>ほか、これらを支援する事業所の</w:t>
            </w:r>
            <w:r w:rsidR="000B548B" w:rsidRPr="00C64641">
              <w:rPr>
                <w:rFonts w:hint="eastAsia"/>
                <w:szCs w:val="21"/>
              </w:rPr>
              <w:t>発掘</w:t>
            </w:r>
            <w:r w:rsidR="00C64641" w:rsidRPr="00C64641">
              <w:rPr>
                <w:rFonts w:hint="eastAsia"/>
                <w:szCs w:val="21"/>
              </w:rPr>
              <w:t>・ネットワーク化</w:t>
            </w:r>
            <w:r w:rsidR="000B548B" w:rsidRPr="00C64641">
              <w:rPr>
                <w:rFonts w:hint="eastAsia"/>
                <w:szCs w:val="21"/>
              </w:rPr>
              <w:t>が主な目的</w:t>
            </w:r>
          </w:p>
          <w:p w:rsidR="000B548B" w:rsidRPr="00C64641" w:rsidRDefault="000B548B" w:rsidP="000B548B">
            <w:pPr>
              <w:spacing w:line="320" w:lineRule="exact"/>
              <w:ind w:left="240" w:hangingChars="100" w:hanging="240"/>
              <w:rPr>
                <w:sz w:val="24"/>
                <w:szCs w:val="24"/>
              </w:rPr>
            </w:pPr>
          </w:p>
          <w:p w:rsidR="000B548B" w:rsidRPr="00C64641" w:rsidRDefault="000B548B" w:rsidP="000B548B">
            <w:pPr>
              <w:spacing w:line="320" w:lineRule="exact"/>
              <w:ind w:left="240" w:hangingChars="100" w:hanging="240"/>
              <w:rPr>
                <w:sz w:val="24"/>
                <w:szCs w:val="24"/>
              </w:rPr>
            </w:pPr>
            <w:r w:rsidRPr="00C64641">
              <w:rPr>
                <w:rFonts w:hint="eastAsia"/>
                <w:sz w:val="24"/>
                <w:szCs w:val="24"/>
              </w:rPr>
              <w:t>■７回の公募展を含む展覧会</w:t>
            </w:r>
            <w:r w:rsidR="00CA7567" w:rsidRPr="00C64641">
              <w:rPr>
                <w:rFonts w:hint="eastAsia"/>
                <w:sz w:val="24"/>
                <w:szCs w:val="24"/>
              </w:rPr>
              <w:t>・企画展</w:t>
            </w:r>
            <w:r w:rsidRPr="00C64641">
              <w:rPr>
                <w:rFonts w:hint="eastAsia"/>
                <w:sz w:val="24"/>
                <w:szCs w:val="24"/>
              </w:rPr>
              <w:t>を実施（</w:t>
            </w:r>
            <w:r w:rsidRPr="00C64641">
              <w:rPr>
                <w:rFonts w:hint="eastAsia"/>
                <w:sz w:val="24"/>
                <w:szCs w:val="24"/>
              </w:rPr>
              <w:t>H21</w:t>
            </w:r>
            <w:r w:rsidRPr="00C64641">
              <w:rPr>
                <w:rFonts w:hint="eastAsia"/>
                <w:sz w:val="24"/>
                <w:szCs w:val="24"/>
              </w:rPr>
              <w:t>～）</w:t>
            </w:r>
          </w:p>
          <w:p w:rsidR="000B548B" w:rsidRPr="00C64641" w:rsidRDefault="000B548B" w:rsidP="000B548B">
            <w:pPr>
              <w:spacing w:line="320" w:lineRule="exact"/>
              <w:ind w:left="240" w:hangingChars="100" w:hanging="240"/>
              <w:rPr>
                <w:sz w:val="24"/>
                <w:szCs w:val="24"/>
              </w:rPr>
            </w:pPr>
            <w:r w:rsidRPr="00C64641">
              <w:rPr>
                <w:rFonts w:hint="eastAsia"/>
                <w:sz w:val="24"/>
                <w:szCs w:val="24"/>
              </w:rPr>
              <w:t>■平成</w:t>
            </w:r>
            <w:r w:rsidRPr="00C64641">
              <w:rPr>
                <w:rFonts w:hint="eastAsia"/>
                <w:sz w:val="24"/>
                <w:szCs w:val="24"/>
              </w:rPr>
              <w:t>30</w:t>
            </w:r>
            <w:r w:rsidRPr="00C64641">
              <w:rPr>
                <w:rFonts w:hint="eastAsia"/>
                <w:sz w:val="24"/>
                <w:szCs w:val="24"/>
              </w:rPr>
              <w:t>年度は、事業所との共同</w:t>
            </w:r>
            <w:r w:rsidR="00CA7567" w:rsidRPr="00C64641">
              <w:rPr>
                <w:rFonts w:hint="eastAsia"/>
                <w:sz w:val="24"/>
                <w:szCs w:val="24"/>
              </w:rPr>
              <w:t>企画・運営</w:t>
            </w:r>
            <w:r w:rsidRPr="00C64641">
              <w:rPr>
                <w:rFonts w:hint="eastAsia"/>
                <w:sz w:val="24"/>
                <w:szCs w:val="24"/>
              </w:rPr>
              <w:t>により企画展を実施</w:t>
            </w:r>
          </w:p>
          <w:p w:rsidR="000B548B" w:rsidRPr="00C64641" w:rsidRDefault="000B548B" w:rsidP="000B548B">
            <w:pPr>
              <w:spacing w:line="320" w:lineRule="exact"/>
              <w:ind w:left="240" w:hangingChars="100" w:hanging="240"/>
              <w:rPr>
                <w:sz w:val="24"/>
                <w:szCs w:val="24"/>
              </w:rPr>
            </w:pPr>
          </w:p>
        </w:tc>
        <w:tc>
          <w:tcPr>
            <w:tcW w:w="3544" w:type="dxa"/>
          </w:tcPr>
          <w:p w:rsidR="005A4DDA" w:rsidRPr="00C64641" w:rsidRDefault="00512B13" w:rsidP="00F22190">
            <w:pPr>
              <w:spacing w:line="320" w:lineRule="exact"/>
              <w:ind w:left="240" w:hangingChars="100" w:hanging="240"/>
              <w:jc w:val="left"/>
              <w:rPr>
                <w:sz w:val="24"/>
                <w:szCs w:val="24"/>
              </w:rPr>
            </w:pPr>
            <w:r w:rsidRPr="00C64641">
              <w:rPr>
                <w:rFonts w:hint="eastAsia"/>
                <w:sz w:val="24"/>
                <w:szCs w:val="24"/>
              </w:rPr>
              <w:t>〇</w:t>
            </w:r>
            <w:r w:rsidR="00177043" w:rsidRPr="00C64641">
              <w:rPr>
                <w:rFonts w:hint="eastAsia"/>
                <w:sz w:val="24"/>
                <w:szCs w:val="24"/>
              </w:rPr>
              <w:t>障がい者理解の促進、発表の機会の提供、</w:t>
            </w:r>
            <w:r w:rsidRPr="00C64641">
              <w:rPr>
                <w:rFonts w:hint="eastAsia"/>
                <w:sz w:val="24"/>
                <w:szCs w:val="24"/>
              </w:rPr>
              <w:t>Capacious</w:t>
            </w:r>
            <w:r w:rsidRPr="00C64641">
              <w:rPr>
                <w:rFonts w:hint="eastAsia"/>
                <w:sz w:val="24"/>
                <w:szCs w:val="24"/>
              </w:rPr>
              <w:t>事業による支援の対象となる才能豊かなアーティストの発掘</w:t>
            </w:r>
            <w:r w:rsidR="00177043" w:rsidRPr="00C64641">
              <w:rPr>
                <w:rFonts w:hint="eastAsia"/>
                <w:sz w:val="24"/>
                <w:szCs w:val="24"/>
              </w:rPr>
              <w:t>等</w:t>
            </w:r>
            <w:r w:rsidRPr="00C64641">
              <w:rPr>
                <w:rFonts w:hint="eastAsia"/>
                <w:sz w:val="24"/>
                <w:szCs w:val="24"/>
              </w:rPr>
              <w:t>につながった。</w:t>
            </w:r>
          </w:p>
          <w:p w:rsidR="00B07B49" w:rsidRPr="00C64641" w:rsidRDefault="00B07B49" w:rsidP="00F22190">
            <w:pPr>
              <w:spacing w:line="320" w:lineRule="exact"/>
              <w:ind w:left="240" w:hangingChars="100" w:hanging="240"/>
              <w:rPr>
                <w:sz w:val="24"/>
                <w:szCs w:val="24"/>
              </w:rPr>
            </w:pPr>
          </w:p>
          <w:p w:rsidR="005A4DDA" w:rsidRDefault="00512B13" w:rsidP="00C64641">
            <w:pPr>
              <w:spacing w:line="320" w:lineRule="exact"/>
              <w:ind w:left="240" w:hangingChars="100" w:hanging="240"/>
              <w:rPr>
                <w:sz w:val="24"/>
                <w:szCs w:val="24"/>
              </w:rPr>
            </w:pPr>
            <w:r w:rsidRPr="00C64641">
              <w:rPr>
                <w:rFonts w:hint="eastAsia"/>
                <w:sz w:val="24"/>
                <w:szCs w:val="24"/>
              </w:rPr>
              <w:t>●公募展に代わる発表の機会の</w:t>
            </w:r>
            <w:r w:rsidR="00C64641" w:rsidRPr="00C64641">
              <w:rPr>
                <w:rFonts w:hint="eastAsia"/>
                <w:sz w:val="24"/>
                <w:szCs w:val="24"/>
              </w:rPr>
              <w:t>確保</w:t>
            </w:r>
            <w:r w:rsidR="00AD098E">
              <w:rPr>
                <w:rFonts w:hint="eastAsia"/>
                <w:sz w:val="24"/>
                <w:szCs w:val="24"/>
              </w:rPr>
              <w:t xml:space="preserve">　</w:t>
            </w:r>
          </w:p>
          <w:p w:rsidR="00AD098E" w:rsidRDefault="00AD098E" w:rsidP="00C64641">
            <w:pPr>
              <w:spacing w:line="320" w:lineRule="exact"/>
              <w:ind w:left="240" w:hangingChars="100" w:hanging="240"/>
              <w:rPr>
                <w:sz w:val="24"/>
                <w:szCs w:val="24"/>
              </w:rPr>
            </w:pPr>
            <w:r>
              <w:rPr>
                <w:rFonts w:hint="eastAsia"/>
                <w:sz w:val="24"/>
                <w:szCs w:val="24"/>
              </w:rPr>
              <w:t xml:space="preserve">　　　　　　　　</w:t>
            </w:r>
          </w:p>
          <w:p w:rsidR="00AD098E" w:rsidRPr="00AD098E" w:rsidRDefault="00AD098E" w:rsidP="00C64641">
            <w:pPr>
              <w:spacing w:line="320" w:lineRule="exact"/>
              <w:ind w:left="240" w:hangingChars="100" w:hanging="240"/>
              <w:rPr>
                <w:sz w:val="24"/>
                <w:szCs w:val="24"/>
              </w:rPr>
            </w:pPr>
            <w:r>
              <w:rPr>
                <w:rFonts w:hint="eastAsia"/>
                <w:sz w:val="24"/>
                <w:szCs w:val="24"/>
              </w:rPr>
              <w:t xml:space="preserve">　　　　　　　　　　　など</w:t>
            </w:r>
          </w:p>
        </w:tc>
        <w:tc>
          <w:tcPr>
            <w:tcW w:w="6237" w:type="dxa"/>
          </w:tcPr>
          <w:p w:rsidR="003054F3" w:rsidRPr="00C64641" w:rsidRDefault="005A4DDA" w:rsidP="00F22190">
            <w:pPr>
              <w:spacing w:line="320" w:lineRule="exact"/>
              <w:ind w:left="240" w:hangingChars="100" w:hanging="240"/>
              <w:rPr>
                <w:sz w:val="24"/>
                <w:szCs w:val="24"/>
              </w:rPr>
            </w:pPr>
            <w:r w:rsidRPr="00C64641">
              <w:rPr>
                <w:rFonts w:hint="eastAsia"/>
                <w:sz w:val="24"/>
                <w:szCs w:val="24"/>
              </w:rPr>
              <w:t>■</w:t>
            </w:r>
            <w:r w:rsidR="00C64641">
              <w:rPr>
                <w:rFonts w:hint="eastAsia"/>
                <w:sz w:val="24"/>
                <w:szCs w:val="24"/>
              </w:rPr>
              <w:t>公募展については、これまでの実績・経過等を踏まえ</w:t>
            </w:r>
            <w:r w:rsidR="003054F3" w:rsidRPr="00C64641">
              <w:rPr>
                <w:rFonts w:hint="eastAsia"/>
                <w:sz w:val="24"/>
                <w:szCs w:val="24"/>
              </w:rPr>
              <w:t>、支援対象とすべきアーティスト・事業所の発掘という観点や公募展そのものの効果も考慮して、複数年に一度の開催も視野に、そのあり方を検討していく。</w:t>
            </w:r>
          </w:p>
          <w:p w:rsidR="00F22190" w:rsidRPr="00C64641" w:rsidRDefault="00F22190" w:rsidP="00F22190">
            <w:pPr>
              <w:spacing w:line="320" w:lineRule="exact"/>
              <w:rPr>
                <w:sz w:val="24"/>
                <w:szCs w:val="24"/>
              </w:rPr>
            </w:pPr>
            <w:r w:rsidRPr="00C64641">
              <w:rPr>
                <w:rFonts w:hint="eastAsia"/>
                <w:sz w:val="24"/>
                <w:szCs w:val="24"/>
              </w:rPr>
              <w:t>■</w:t>
            </w:r>
            <w:r w:rsidR="00B07B49" w:rsidRPr="00C64641">
              <w:rPr>
                <w:rFonts w:hint="eastAsia"/>
                <w:sz w:val="24"/>
                <w:szCs w:val="24"/>
              </w:rPr>
              <w:t>事業所等独自の障がい者アートに関する取組みを支援</w:t>
            </w:r>
          </w:p>
          <w:p w:rsidR="00F22190" w:rsidRPr="00C64641" w:rsidRDefault="00F22190" w:rsidP="000B548B">
            <w:pPr>
              <w:spacing w:line="320" w:lineRule="exact"/>
              <w:ind w:left="480" w:hangingChars="200" w:hanging="480"/>
              <w:rPr>
                <w:sz w:val="24"/>
                <w:szCs w:val="24"/>
              </w:rPr>
            </w:pPr>
            <w:r w:rsidRPr="00C64641">
              <w:rPr>
                <w:rFonts w:hint="eastAsia"/>
                <w:sz w:val="24"/>
                <w:szCs w:val="24"/>
              </w:rPr>
              <w:t xml:space="preserve">　</w:t>
            </w:r>
            <w:r w:rsidR="000B548B" w:rsidRPr="00C64641">
              <w:rPr>
                <w:rFonts w:hint="eastAsia"/>
                <w:sz w:val="24"/>
                <w:szCs w:val="24"/>
              </w:rPr>
              <w:t>・</w:t>
            </w:r>
            <w:r w:rsidRPr="00C64641">
              <w:rPr>
                <w:rFonts w:hint="eastAsia"/>
                <w:sz w:val="24"/>
                <w:szCs w:val="24"/>
              </w:rPr>
              <w:t>通年で、府内各所で事業所等による展示が随時行われている環境づくりを進めることで、大阪府の都市魅力としての障がい者アートの定着を図る</w:t>
            </w:r>
          </w:p>
          <w:p w:rsidR="00F22190" w:rsidRPr="00C64641" w:rsidRDefault="00F22190" w:rsidP="00F22190">
            <w:pPr>
              <w:spacing w:line="320" w:lineRule="exact"/>
              <w:rPr>
                <w:sz w:val="24"/>
                <w:szCs w:val="24"/>
              </w:rPr>
            </w:pPr>
            <w:r w:rsidRPr="00C64641">
              <w:rPr>
                <w:rFonts w:hint="eastAsia"/>
                <w:sz w:val="24"/>
                <w:szCs w:val="24"/>
              </w:rPr>
              <w:t xml:space="preserve">　</w:t>
            </w:r>
            <w:r w:rsidR="000B548B" w:rsidRPr="00C64641">
              <w:rPr>
                <w:rFonts w:hint="eastAsia"/>
                <w:sz w:val="24"/>
                <w:szCs w:val="24"/>
              </w:rPr>
              <w:t>・</w:t>
            </w:r>
            <w:r w:rsidR="00BC6434" w:rsidRPr="00C64641">
              <w:rPr>
                <w:rFonts w:hint="eastAsia"/>
                <w:sz w:val="24"/>
                <w:szCs w:val="24"/>
              </w:rPr>
              <w:t>事業所等による独自の販売・２次利用の支援</w:t>
            </w:r>
          </w:p>
          <w:p w:rsidR="009A3F92" w:rsidRPr="00C64641" w:rsidRDefault="00F22190" w:rsidP="000B548B">
            <w:pPr>
              <w:spacing w:line="320" w:lineRule="exact"/>
              <w:rPr>
                <w:sz w:val="24"/>
                <w:szCs w:val="24"/>
              </w:rPr>
            </w:pPr>
            <w:r w:rsidRPr="00C64641">
              <w:rPr>
                <w:rFonts w:hint="eastAsia"/>
                <w:sz w:val="24"/>
                <w:szCs w:val="24"/>
              </w:rPr>
              <w:t xml:space="preserve">　</w:t>
            </w:r>
            <w:r w:rsidR="000B548B" w:rsidRPr="00C64641">
              <w:rPr>
                <w:rFonts w:hint="eastAsia"/>
                <w:sz w:val="24"/>
                <w:szCs w:val="24"/>
              </w:rPr>
              <w:t>・</w:t>
            </w:r>
            <w:r w:rsidRPr="00C64641">
              <w:rPr>
                <w:rFonts w:hint="eastAsia"/>
                <w:sz w:val="24"/>
                <w:szCs w:val="24"/>
              </w:rPr>
              <w:t>事業所等の交流・共同企画の促進</w:t>
            </w:r>
          </w:p>
          <w:p w:rsidR="00E86705" w:rsidRPr="00C64641" w:rsidRDefault="00E86705" w:rsidP="000B548B">
            <w:pPr>
              <w:spacing w:line="320" w:lineRule="exact"/>
              <w:rPr>
                <w:sz w:val="24"/>
                <w:szCs w:val="24"/>
              </w:rPr>
            </w:pPr>
            <w:r w:rsidRPr="00C64641">
              <w:rPr>
                <w:rFonts w:hint="eastAsia"/>
                <w:sz w:val="24"/>
                <w:szCs w:val="24"/>
              </w:rPr>
              <w:t xml:space="preserve">　・障がい者の文化芸術活動を支援する人材の育成</w:t>
            </w:r>
          </w:p>
          <w:p w:rsidR="006D355E" w:rsidRPr="00C64641" w:rsidRDefault="006D355E" w:rsidP="000B548B">
            <w:pPr>
              <w:spacing w:line="320" w:lineRule="exact"/>
              <w:rPr>
                <w:sz w:val="24"/>
                <w:szCs w:val="24"/>
              </w:rPr>
            </w:pPr>
          </w:p>
        </w:tc>
      </w:tr>
      <w:tr w:rsidR="009A3F92" w:rsidRPr="00C64641" w:rsidTr="00F22190">
        <w:trPr>
          <w:trHeight w:val="960"/>
        </w:trPr>
        <w:tc>
          <w:tcPr>
            <w:tcW w:w="1384" w:type="dxa"/>
            <w:shd w:val="pct15" w:color="auto" w:fill="auto"/>
          </w:tcPr>
          <w:p w:rsidR="009A3F92" w:rsidRPr="00C64641" w:rsidRDefault="00EC1D43" w:rsidP="00F22190">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作品</w:t>
            </w:r>
            <w:r w:rsidR="009A3F92" w:rsidRPr="00C64641">
              <w:rPr>
                <w:rFonts w:asciiTheme="majorEastAsia" w:eastAsiaTheme="majorEastAsia" w:hAnsiTheme="majorEastAsia" w:hint="eastAsia"/>
                <w:sz w:val="24"/>
                <w:szCs w:val="24"/>
              </w:rPr>
              <w:t>販売等の支援</w:t>
            </w:r>
          </w:p>
          <w:p w:rsidR="00D67C8B" w:rsidRPr="00C64641" w:rsidRDefault="004249A7" w:rsidP="00F22190">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（資料３</w:t>
            </w:r>
            <w:r w:rsidR="00D67C8B" w:rsidRPr="00C64641">
              <w:rPr>
                <w:rFonts w:asciiTheme="majorEastAsia" w:eastAsiaTheme="majorEastAsia" w:hAnsiTheme="majorEastAsia" w:hint="eastAsia"/>
                <w:sz w:val="24"/>
                <w:szCs w:val="24"/>
              </w:rPr>
              <w:t>）</w:t>
            </w:r>
          </w:p>
        </w:tc>
        <w:tc>
          <w:tcPr>
            <w:tcW w:w="3544" w:type="dxa"/>
          </w:tcPr>
          <w:p w:rsidR="000B548B" w:rsidRPr="00C64641" w:rsidRDefault="000B548B" w:rsidP="00F22190">
            <w:pPr>
              <w:spacing w:line="320" w:lineRule="exact"/>
              <w:ind w:left="210" w:hangingChars="100" w:hanging="210"/>
              <w:rPr>
                <w:szCs w:val="21"/>
              </w:rPr>
            </w:pPr>
            <w:r w:rsidRPr="00C64641">
              <w:rPr>
                <w:rFonts w:hint="eastAsia"/>
                <w:szCs w:val="21"/>
              </w:rPr>
              <w:t>※才能あるアーティストの作品を現代アートの市場につなげることが主な目的</w:t>
            </w:r>
          </w:p>
          <w:p w:rsidR="000B548B" w:rsidRPr="00C64641" w:rsidRDefault="000B548B" w:rsidP="00F22190">
            <w:pPr>
              <w:spacing w:line="320" w:lineRule="exact"/>
              <w:ind w:left="240" w:hangingChars="100" w:hanging="240"/>
              <w:rPr>
                <w:sz w:val="24"/>
                <w:szCs w:val="24"/>
              </w:rPr>
            </w:pPr>
          </w:p>
          <w:p w:rsidR="009A3F92" w:rsidRPr="00C64641" w:rsidRDefault="009A3F92" w:rsidP="00F22190">
            <w:pPr>
              <w:spacing w:line="320" w:lineRule="exact"/>
              <w:ind w:left="240" w:hangingChars="100" w:hanging="240"/>
              <w:rPr>
                <w:sz w:val="24"/>
                <w:szCs w:val="24"/>
              </w:rPr>
            </w:pPr>
            <w:r w:rsidRPr="00C64641">
              <w:rPr>
                <w:rFonts w:hint="eastAsia"/>
                <w:sz w:val="24"/>
                <w:szCs w:val="24"/>
              </w:rPr>
              <w:t>■福祉基金を活用したモデル的取組み</w:t>
            </w:r>
            <w:r w:rsidR="00F47A80" w:rsidRPr="00C64641">
              <w:rPr>
                <w:rFonts w:hint="eastAsia"/>
                <w:sz w:val="24"/>
                <w:szCs w:val="24"/>
              </w:rPr>
              <w:t>として</w:t>
            </w:r>
            <w:r w:rsidRPr="00C64641">
              <w:rPr>
                <w:rFonts w:hint="eastAsia"/>
                <w:sz w:val="24"/>
                <w:szCs w:val="24"/>
              </w:rPr>
              <w:t>実施</w:t>
            </w:r>
            <w:r w:rsidR="00F22190" w:rsidRPr="00C64641">
              <w:rPr>
                <w:rFonts w:hint="eastAsia"/>
                <w:sz w:val="24"/>
                <w:szCs w:val="24"/>
              </w:rPr>
              <w:t>（</w:t>
            </w:r>
            <w:r w:rsidR="00F22190" w:rsidRPr="00C64641">
              <w:rPr>
                <w:rFonts w:hint="eastAsia"/>
                <w:sz w:val="24"/>
                <w:szCs w:val="24"/>
              </w:rPr>
              <w:t>H27</w:t>
            </w:r>
            <w:r w:rsidR="00F22190" w:rsidRPr="00C64641">
              <w:rPr>
                <w:rFonts w:hint="eastAsia"/>
                <w:sz w:val="24"/>
                <w:szCs w:val="24"/>
              </w:rPr>
              <w:t>～</w:t>
            </w:r>
            <w:r w:rsidR="00F22190" w:rsidRPr="00C64641">
              <w:rPr>
                <w:rFonts w:hint="eastAsia"/>
                <w:sz w:val="24"/>
                <w:szCs w:val="24"/>
              </w:rPr>
              <w:t>H29</w:t>
            </w:r>
            <w:r w:rsidR="00F22190" w:rsidRPr="00C64641">
              <w:rPr>
                <w:rFonts w:hint="eastAsia"/>
                <w:sz w:val="24"/>
                <w:szCs w:val="24"/>
              </w:rPr>
              <w:t>）</w:t>
            </w:r>
          </w:p>
          <w:p w:rsidR="009A3F92" w:rsidRPr="00C64641" w:rsidRDefault="009A3F92" w:rsidP="00F22190">
            <w:pPr>
              <w:spacing w:line="320" w:lineRule="exact"/>
              <w:ind w:left="240" w:hangingChars="100" w:hanging="240"/>
              <w:rPr>
                <w:sz w:val="24"/>
                <w:szCs w:val="24"/>
              </w:rPr>
            </w:pPr>
            <w:r w:rsidRPr="00C64641">
              <w:rPr>
                <w:rFonts w:hint="eastAsia"/>
                <w:sz w:val="24"/>
                <w:szCs w:val="24"/>
              </w:rPr>
              <w:t>■平成</w:t>
            </w:r>
            <w:r w:rsidRPr="00C64641">
              <w:rPr>
                <w:rFonts w:hint="eastAsia"/>
                <w:sz w:val="24"/>
                <w:szCs w:val="24"/>
              </w:rPr>
              <w:t>30</w:t>
            </w:r>
            <w:r w:rsidRPr="00C64641">
              <w:rPr>
                <w:rFonts w:hint="eastAsia"/>
                <w:sz w:val="24"/>
                <w:szCs w:val="24"/>
              </w:rPr>
              <w:t>年度からは、府</w:t>
            </w:r>
            <w:r w:rsidR="00C64641" w:rsidRPr="00C64641">
              <w:rPr>
                <w:rFonts w:hint="eastAsia"/>
                <w:sz w:val="24"/>
                <w:szCs w:val="24"/>
              </w:rPr>
              <w:t>施策</w:t>
            </w:r>
            <w:r w:rsidRPr="00C64641">
              <w:rPr>
                <w:rFonts w:hint="eastAsia"/>
                <w:sz w:val="24"/>
                <w:szCs w:val="24"/>
              </w:rPr>
              <w:t>として実施</w:t>
            </w:r>
          </w:p>
          <w:p w:rsidR="009A3F92" w:rsidRPr="00C64641" w:rsidRDefault="00C64641" w:rsidP="00F22190">
            <w:pPr>
              <w:spacing w:line="320" w:lineRule="exact"/>
              <w:ind w:left="240" w:hangingChars="100" w:hanging="240"/>
              <w:rPr>
                <w:sz w:val="24"/>
                <w:szCs w:val="24"/>
              </w:rPr>
            </w:pPr>
            <w:r w:rsidRPr="00C64641">
              <w:rPr>
                <w:rFonts w:hint="eastAsia"/>
                <w:sz w:val="24"/>
                <w:szCs w:val="24"/>
              </w:rPr>
              <w:t>（</w:t>
            </w:r>
            <w:r w:rsidR="00F47A80" w:rsidRPr="00C64641">
              <w:rPr>
                <w:rFonts w:hint="eastAsia"/>
                <w:sz w:val="24"/>
                <w:szCs w:val="24"/>
              </w:rPr>
              <w:t>Capacious</w:t>
            </w:r>
            <w:r w:rsidR="00F47A80" w:rsidRPr="00C64641">
              <w:rPr>
                <w:rFonts w:hint="eastAsia"/>
                <w:sz w:val="24"/>
                <w:szCs w:val="24"/>
              </w:rPr>
              <w:t>展の実施、アートフェアへの出展、現代アートギャラリーへの営業活動等を通じ、アーティストの作品の販売支援を</w:t>
            </w:r>
            <w:r w:rsidRPr="00C64641">
              <w:rPr>
                <w:rFonts w:hint="eastAsia"/>
                <w:sz w:val="24"/>
                <w:szCs w:val="24"/>
              </w:rPr>
              <w:t>展開）</w:t>
            </w:r>
          </w:p>
          <w:p w:rsidR="006D355E" w:rsidRPr="00C64641" w:rsidRDefault="006D355E" w:rsidP="00F22190">
            <w:pPr>
              <w:spacing w:line="320" w:lineRule="exact"/>
              <w:ind w:left="240" w:hangingChars="100" w:hanging="240"/>
              <w:rPr>
                <w:sz w:val="24"/>
                <w:szCs w:val="24"/>
              </w:rPr>
            </w:pPr>
          </w:p>
        </w:tc>
        <w:tc>
          <w:tcPr>
            <w:tcW w:w="3544" w:type="dxa"/>
          </w:tcPr>
          <w:p w:rsidR="009A3F92" w:rsidRPr="00C64641" w:rsidRDefault="009A3F92" w:rsidP="00F22190">
            <w:pPr>
              <w:spacing w:line="320" w:lineRule="exact"/>
              <w:ind w:left="240" w:hangingChars="100" w:hanging="240"/>
              <w:rPr>
                <w:sz w:val="24"/>
                <w:szCs w:val="24"/>
              </w:rPr>
            </w:pPr>
            <w:r w:rsidRPr="00C64641">
              <w:rPr>
                <w:rFonts w:hint="eastAsia"/>
                <w:sz w:val="24"/>
                <w:szCs w:val="24"/>
              </w:rPr>
              <w:t>〇</w:t>
            </w:r>
            <w:r w:rsidR="00FC001E" w:rsidRPr="00C64641">
              <w:rPr>
                <w:rFonts w:hint="eastAsia"/>
                <w:sz w:val="24"/>
                <w:szCs w:val="24"/>
              </w:rPr>
              <w:t>13</w:t>
            </w:r>
            <w:r w:rsidR="00FC001E" w:rsidRPr="00C64641">
              <w:rPr>
                <w:rFonts w:hint="eastAsia"/>
                <w:sz w:val="24"/>
                <w:szCs w:val="24"/>
              </w:rPr>
              <w:t>名</w:t>
            </w:r>
            <w:r w:rsidRPr="00C64641">
              <w:rPr>
                <w:rFonts w:hint="eastAsia"/>
                <w:sz w:val="24"/>
                <w:szCs w:val="24"/>
              </w:rPr>
              <w:t>のアーティストの発掘・支援につながっ</w:t>
            </w:r>
            <w:r w:rsidR="00F47A80" w:rsidRPr="00C64641">
              <w:rPr>
                <w:rFonts w:hint="eastAsia"/>
                <w:sz w:val="24"/>
                <w:szCs w:val="24"/>
              </w:rPr>
              <w:t>た。</w:t>
            </w:r>
          </w:p>
          <w:p w:rsidR="009A3F92" w:rsidRPr="00C64641" w:rsidRDefault="00703990" w:rsidP="00F22190">
            <w:pPr>
              <w:spacing w:line="320" w:lineRule="exact"/>
              <w:ind w:left="240" w:hangingChars="100" w:hanging="240"/>
              <w:rPr>
                <w:sz w:val="24"/>
                <w:szCs w:val="24"/>
              </w:rPr>
            </w:pPr>
            <w:r w:rsidRPr="00C64641">
              <w:rPr>
                <w:rFonts w:hint="eastAsia"/>
                <w:sz w:val="24"/>
                <w:szCs w:val="24"/>
              </w:rPr>
              <w:t>○販売等支援の結果、高額取引されるアーティストも出現</w:t>
            </w:r>
          </w:p>
          <w:p w:rsidR="00F47A80" w:rsidRPr="00C64641" w:rsidRDefault="00F47A80" w:rsidP="00F22190">
            <w:pPr>
              <w:spacing w:line="320" w:lineRule="exact"/>
              <w:ind w:left="240" w:hangingChars="100" w:hanging="240"/>
              <w:rPr>
                <w:sz w:val="24"/>
                <w:szCs w:val="24"/>
              </w:rPr>
            </w:pPr>
            <w:r w:rsidRPr="00C64641">
              <w:rPr>
                <w:rFonts w:hint="eastAsia"/>
                <w:sz w:val="24"/>
                <w:szCs w:val="24"/>
              </w:rPr>
              <w:t>〇</w:t>
            </w:r>
            <w:r w:rsidR="00A17ED7">
              <w:rPr>
                <w:rFonts w:hint="eastAsia"/>
                <w:sz w:val="24"/>
                <w:szCs w:val="24"/>
              </w:rPr>
              <w:t>Capacious</w:t>
            </w:r>
            <w:r w:rsidR="00A17ED7">
              <w:rPr>
                <w:rFonts w:hint="eastAsia"/>
                <w:sz w:val="24"/>
                <w:szCs w:val="24"/>
              </w:rPr>
              <w:t>の</w:t>
            </w:r>
            <w:r w:rsidRPr="00C64641">
              <w:rPr>
                <w:rFonts w:hint="eastAsia"/>
                <w:sz w:val="24"/>
                <w:szCs w:val="24"/>
              </w:rPr>
              <w:t>支援をきっかけとして、ギャラリストからの支援や２次利用に結びついたアーティストあり。</w:t>
            </w:r>
          </w:p>
          <w:p w:rsidR="00B07B49" w:rsidRPr="00C64641" w:rsidRDefault="00B07B49" w:rsidP="00F22190">
            <w:pPr>
              <w:spacing w:line="320" w:lineRule="exact"/>
              <w:ind w:left="240" w:hangingChars="100" w:hanging="240"/>
              <w:rPr>
                <w:sz w:val="24"/>
                <w:szCs w:val="24"/>
              </w:rPr>
            </w:pPr>
          </w:p>
          <w:p w:rsidR="009A3F92" w:rsidRDefault="00F47A80" w:rsidP="00C64641">
            <w:pPr>
              <w:spacing w:line="320" w:lineRule="exact"/>
              <w:ind w:left="240" w:hangingChars="100" w:hanging="240"/>
              <w:rPr>
                <w:sz w:val="24"/>
                <w:szCs w:val="24"/>
              </w:rPr>
            </w:pPr>
            <w:r w:rsidRPr="00C64641">
              <w:rPr>
                <w:rFonts w:hint="eastAsia"/>
                <w:sz w:val="24"/>
                <w:szCs w:val="24"/>
              </w:rPr>
              <w:t>●</w:t>
            </w:r>
            <w:r w:rsidR="00C64641" w:rsidRPr="00C64641">
              <w:rPr>
                <w:rFonts w:hint="eastAsia"/>
                <w:sz w:val="24"/>
                <w:szCs w:val="24"/>
              </w:rPr>
              <w:t>支援するアーティストが増えた場合の対応等</w:t>
            </w:r>
          </w:p>
          <w:p w:rsidR="00AD098E" w:rsidRDefault="00AD098E" w:rsidP="00C64641">
            <w:pPr>
              <w:spacing w:line="320" w:lineRule="exact"/>
              <w:ind w:left="240" w:hangingChars="100" w:hanging="240"/>
              <w:rPr>
                <w:sz w:val="24"/>
                <w:szCs w:val="24"/>
              </w:rPr>
            </w:pPr>
          </w:p>
          <w:p w:rsidR="00AD098E" w:rsidRPr="00C64641" w:rsidRDefault="00AD098E" w:rsidP="00C64641">
            <w:pPr>
              <w:spacing w:line="320" w:lineRule="exact"/>
              <w:ind w:left="240" w:hangingChars="100" w:hanging="240"/>
              <w:rPr>
                <w:color w:val="FF0000"/>
                <w:sz w:val="24"/>
                <w:szCs w:val="24"/>
              </w:rPr>
            </w:pPr>
            <w:r>
              <w:rPr>
                <w:rFonts w:hint="eastAsia"/>
                <w:sz w:val="24"/>
                <w:szCs w:val="24"/>
              </w:rPr>
              <w:t xml:space="preserve">　　　　　　　　　　　など</w:t>
            </w:r>
          </w:p>
        </w:tc>
        <w:tc>
          <w:tcPr>
            <w:tcW w:w="6237" w:type="dxa"/>
          </w:tcPr>
          <w:p w:rsidR="009A3F92" w:rsidRPr="00C64641" w:rsidRDefault="009A3F92" w:rsidP="00F22190">
            <w:pPr>
              <w:spacing w:line="320" w:lineRule="exact"/>
              <w:ind w:left="240" w:hangingChars="100" w:hanging="240"/>
              <w:rPr>
                <w:sz w:val="24"/>
                <w:szCs w:val="24"/>
              </w:rPr>
            </w:pPr>
            <w:r w:rsidRPr="00C64641">
              <w:rPr>
                <w:rFonts w:hint="eastAsia"/>
                <w:sz w:val="24"/>
                <w:szCs w:val="24"/>
              </w:rPr>
              <w:t>■引き続き、</w:t>
            </w:r>
            <w:r w:rsidR="00C64641" w:rsidRPr="00C64641">
              <w:rPr>
                <w:rFonts w:hint="eastAsia"/>
                <w:sz w:val="24"/>
                <w:szCs w:val="24"/>
              </w:rPr>
              <w:t>これまでの取組みの成果や課題を踏まえて、</w:t>
            </w:r>
            <w:r w:rsidRPr="00C64641">
              <w:rPr>
                <w:rFonts w:hint="eastAsia"/>
                <w:sz w:val="24"/>
                <w:szCs w:val="24"/>
              </w:rPr>
              <w:t>アーティストの作品販売支援を</w:t>
            </w:r>
            <w:r w:rsidR="00C64641" w:rsidRPr="00C64641">
              <w:rPr>
                <w:rFonts w:hint="eastAsia"/>
                <w:sz w:val="24"/>
                <w:szCs w:val="24"/>
              </w:rPr>
              <w:t>府施策として</w:t>
            </w:r>
            <w:r w:rsidRPr="00C64641">
              <w:rPr>
                <w:rFonts w:hint="eastAsia"/>
                <w:sz w:val="24"/>
                <w:szCs w:val="24"/>
              </w:rPr>
              <w:t>推進</w:t>
            </w:r>
          </w:p>
          <w:p w:rsidR="009A3F92" w:rsidRPr="00AD098E" w:rsidRDefault="009A3F92" w:rsidP="00F22190">
            <w:pPr>
              <w:spacing w:line="320" w:lineRule="exact"/>
              <w:rPr>
                <w:sz w:val="24"/>
                <w:szCs w:val="24"/>
              </w:rPr>
            </w:pPr>
            <w:bookmarkStart w:id="0" w:name="_GoBack"/>
            <w:bookmarkEnd w:id="0"/>
          </w:p>
        </w:tc>
      </w:tr>
    </w:tbl>
    <w:p w:rsidR="00E3597E" w:rsidRPr="00C64641" w:rsidRDefault="002A3F6C" w:rsidP="00E3597E">
      <w:pPr>
        <w:spacing w:line="0" w:lineRule="atLeast"/>
        <w:ind w:left="240" w:hangingChars="300" w:hanging="240"/>
        <w:rPr>
          <w:sz w:val="8"/>
          <w:szCs w:val="8"/>
        </w:rPr>
      </w:pPr>
      <w:r w:rsidRPr="00C64641">
        <w:rPr>
          <w:rFonts w:hint="eastAsia"/>
          <w:sz w:val="8"/>
          <w:szCs w:val="8"/>
        </w:rPr>
        <w:t xml:space="preserve">　　</w:t>
      </w:r>
    </w:p>
    <w:sectPr w:rsidR="00E3597E" w:rsidRPr="00C64641" w:rsidSect="00E3597E">
      <w:pgSz w:w="16838" w:h="11906" w:orient="landscape" w:code="9"/>
      <w:pgMar w:top="567" w:right="1103"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9F1" w:rsidRDefault="003529F1" w:rsidP="008E09DD">
      <w:r>
        <w:separator/>
      </w:r>
    </w:p>
  </w:endnote>
  <w:endnote w:type="continuationSeparator" w:id="0">
    <w:p w:rsidR="003529F1" w:rsidRDefault="003529F1" w:rsidP="008E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9F1" w:rsidRDefault="003529F1" w:rsidP="008E09DD">
      <w:r>
        <w:separator/>
      </w:r>
    </w:p>
  </w:footnote>
  <w:footnote w:type="continuationSeparator" w:id="0">
    <w:p w:rsidR="003529F1" w:rsidRDefault="003529F1" w:rsidP="008E0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D0"/>
    <w:rsid w:val="000B3BE8"/>
    <w:rsid w:val="000B548B"/>
    <w:rsid w:val="00161F1A"/>
    <w:rsid w:val="00177043"/>
    <w:rsid w:val="002414D0"/>
    <w:rsid w:val="002423D0"/>
    <w:rsid w:val="00244A00"/>
    <w:rsid w:val="0029268B"/>
    <w:rsid w:val="002A3F6C"/>
    <w:rsid w:val="002B0601"/>
    <w:rsid w:val="003054F3"/>
    <w:rsid w:val="00307936"/>
    <w:rsid w:val="003529F1"/>
    <w:rsid w:val="003F6E1E"/>
    <w:rsid w:val="004249A7"/>
    <w:rsid w:val="00431017"/>
    <w:rsid w:val="004420D5"/>
    <w:rsid w:val="004B6467"/>
    <w:rsid w:val="00512B13"/>
    <w:rsid w:val="00531B43"/>
    <w:rsid w:val="00595F62"/>
    <w:rsid w:val="005A4DDA"/>
    <w:rsid w:val="005F433B"/>
    <w:rsid w:val="00684D7A"/>
    <w:rsid w:val="00685D7A"/>
    <w:rsid w:val="006D355E"/>
    <w:rsid w:val="00703990"/>
    <w:rsid w:val="007C3678"/>
    <w:rsid w:val="007D2263"/>
    <w:rsid w:val="007E2856"/>
    <w:rsid w:val="00897D95"/>
    <w:rsid w:val="008E09DD"/>
    <w:rsid w:val="009A3F92"/>
    <w:rsid w:val="009E3AB8"/>
    <w:rsid w:val="00A07A71"/>
    <w:rsid w:val="00A17ED7"/>
    <w:rsid w:val="00A22781"/>
    <w:rsid w:val="00AD098E"/>
    <w:rsid w:val="00B07B49"/>
    <w:rsid w:val="00BA2E1B"/>
    <w:rsid w:val="00BC6434"/>
    <w:rsid w:val="00C64641"/>
    <w:rsid w:val="00C953C1"/>
    <w:rsid w:val="00CA7567"/>
    <w:rsid w:val="00CE4EF5"/>
    <w:rsid w:val="00D67C8B"/>
    <w:rsid w:val="00E3597E"/>
    <w:rsid w:val="00E86705"/>
    <w:rsid w:val="00EC1D43"/>
    <w:rsid w:val="00F22190"/>
    <w:rsid w:val="00F47A80"/>
    <w:rsid w:val="00F9515D"/>
    <w:rsid w:val="00FC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0EFB949-F8B8-4055-A92B-F0882A32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09DD"/>
    <w:pPr>
      <w:tabs>
        <w:tab w:val="center" w:pos="4252"/>
        <w:tab w:val="right" w:pos="8504"/>
      </w:tabs>
      <w:snapToGrid w:val="0"/>
    </w:pPr>
  </w:style>
  <w:style w:type="character" w:customStyle="1" w:styleId="a5">
    <w:name w:val="ヘッダー (文字)"/>
    <w:basedOn w:val="a0"/>
    <w:link w:val="a4"/>
    <w:uiPriority w:val="99"/>
    <w:rsid w:val="008E09DD"/>
  </w:style>
  <w:style w:type="paragraph" w:styleId="a6">
    <w:name w:val="footer"/>
    <w:basedOn w:val="a"/>
    <w:link w:val="a7"/>
    <w:uiPriority w:val="99"/>
    <w:unhideWhenUsed/>
    <w:rsid w:val="008E09DD"/>
    <w:pPr>
      <w:tabs>
        <w:tab w:val="center" w:pos="4252"/>
        <w:tab w:val="right" w:pos="8504"/>
      </w:tabs>
      <w:snapToGrid w:val="0"/>
    </w:pPr>
  </w:style>
  <w:style w:type="character" w:customStyle="1" w:styleId="a7">
    <w:name w:val="フッター (文字)"/>
    <w:basedOn w:val="a0"/>
    <w:link w:val="a6"/>
    <w:uiPriority w:val="99"/>
    <w:rsid w:val="008E09DD"/>
  </w:style>
  <w:style w:type="paragraph" w:styleId="a8">
    <w:name w:val="Balloon Text"/>
    <w:basedOn w:val="a"/>
    <w:link w:val="a9"/>
    <w:uiPriority w:val="99"/>
    <w:semiHidden/>
    <w:unhideWhenUsed/>
    <w:rsid w:val="00E867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67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竹井　沙江子</cp:lastModifiedBy>
  <cp:revision>26</cp:revision>
  <cp:lastPrinted>2019-02-26T01:36:00Z</cp:lastPrinted>
  <dcterms:created xsi:type="dcterms:W3CDTF">2017-09-28T16:43:00Z</dcterms:created>
  <dcterms:modified xsi:type="dcterms:W3CDTF">2019-02-26T08:01:00Z</dcterms:modified>
</cp:coreProperties>
</file>