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68" w:rsidRDefault="00796D68" w:rsidP="00AF6C38">
      <w:pPr>
        <w:widowControl/>
        <w:snapToGrid w:val="0"/>
        <w:spacing w:line="380" w:lineRule="exact"/>
        <w:rPr>
          <w:rFonts w:ascii="HG正楷書体-PRO" w:eastAsia="HG正楷書体-PRO" w:hAnsi="ＭＳ ゴシック"/>
          <w:b/>
          <w:kern w:val="0"/>
          <w:sz w:val="32"/>
          <w:szCs w:val="32"/>
        </w:rPr>
      </w:pPr>
      <w:r>
        <w:rPr>
          <w:rFonts w:ascii="HG正楷書体-PRO" w:eastAsia="HG正楷書体-PRO" w:hAnsi="ＭＳ ゴシック" w:hint="eastAsia"/>
          <w:b/>
          <w:kern w:val="0"/>
          <w:sz w:val="32"/>
          <w:szCs w:val="32"/>
        </w:rPr>
        <w:t>（</w:t>
      </w:r>
      <w:r w:rsidRPr="00723467">
        <w:rPr>
          <w:rFonts w:ascii="HG正楷書体-PRO" w:eastAsia="HG正楷書体-PRO" w:hAnsi="ＭＳ ゴシック" w:hint="eastAsia"/>
          <w:b/>
          <w:spacing w:val="37"/>
          <w:kern w:val="0"/>
          <w:sz w:val="32"/>
          <w:szCs w:val="32"/>
          <w:fitText w:val="1510" w:id="1696744192"/>
        </w:rPr>
        <w:t>はじめ</w:t>
      </w:r>
      <w:r w:rsidRPr="00723467">
        <w:rPr>
          <w:rFonts w:ascii="HG正楷書体-PRO" w:eastAsia="HG正楷書体-PRO" w:hAnsi="ＭＳ ゴシック" w:hint="eastAsia"/>
          <w:b/>
          <w:spacing w:val="1"/>
          <w:kern w:val="0"/>
          <w:sz w:val="32"/>
          <w:szCs w:val="32"/>
          <w:fitText w:val="1510" w:id="1696744192"/>
        </w:rPr>
        <w:t>に</w:t>
      </w:r>
      <w:r>
        <w:rPr>
          <w:rFonts w:ascii="HG正楷書体-PRO" w:eastAsia="HG正楷書体-PRO" w:hAnsi="ＭＳ ゴシック" w:hint="eastAsia"/>
          <w:b/>
          <w:kern w:val="0"/>
          <w:sz w:val="32"/>
          <w:szCs w:val="32"/>
        </w:rPr>
        <w:t>）</w:t>
      </w:r>
    </w:p>
    <w:p w:rsidR="007B0190" w:rsidRDefault="007B0190" w:rsidP="00AF6C38">
      <w:pPr>
        <w:widowControl/>
        <w:snapToGrid w:val="0"/>
        <w:spacing w:line="380" w:lineRule="exact"/>
        <w:rPr>
          <w:rFonts w:ascii="HG正楷書体-PRO" w:eastAsia="HG正楷書体-PRO" w:hAnsi="ＭＳ 明朝" w:cs="Times New Roman"/>
          <w:iCs/>
          <w:kern w:val="0"/>
          <w:sz w:val="28"/>
          <w:szCs w:val="28"/>
        </w:rPr>
      </w:pP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r w:rsidRPr="00FF1376">
        <w:rPr>
          <w:rFonts w:ascii="HG正楷書体-PRO" w:eastAsia="HG正楷書体-PRO" w:hAnsi="ＭＳ 明朝" w:cs="Times New Roman" w:hint="eastAsia"/>
          <w:iCs/>
          <w:kern w:val="0"/>
          <w:sz w:val="28"/>
          <w:szCs w:val="28"/>
        </w:rPr>
        <w:t>新型コロナウイルスのパンデミック</w:t>
      </w:r>
      <w:r>
        <w:rPr>
          <w:rFonts w:ascii="HG正楷書体-PRO" w:eastAsia="HG正楷書体-PRO" w:hAnsi="ＭＳ 明朝" w:cs="Times New Roman" w:hint="eastAsia"/>
          <w:iCs/>
          <w:kern w:val="0"/>
          <w:sz w:val="28"/>
          <w:szCs w:val="28"/>
        </w:rPr>
        <w:t>により、世界は</w:t>
      </w:r>
      <w:r w:rsidRPr="00FF1376">
        <w:rPr>
          <w:rFonts w:ascii="HG正楷書体-PRO" w:eastAsia="HG正楷書体-PRO" w:hAnsi="ＭＳ 明朝" w:cs="Times New Roman" w:hint="eastAsia"/>
          <w:iCs/>
          <w:kern w:val="0"/>
          <w:sz w:val="28"/>
          <w:szCs w:val="28"/>
        </w:rPr>
        <w:t>未曾有の危機に直面している。国内においても、いったん落ち着いたかに見えた感染</w:t>
      </w:r>
      <w:r w:rsidR="006E66CB">
        <w:rPr>
          <w:rFonts w:ascii="HG正楷書体-PRO" w:eastAsia="HG正楷書体-PRO" w:hAnsi="ＭＳ 明朝" w:cs="Times New Roman" w:hint="eastAsia"/>
          <w:iCs/>
          <w:kern w:val="0"/>
          <w:sz w:val="28"/>
          <w:szCs w:val="28"/>
        </w:rPr>
        <w:t>者数</w:t>
      </w:r>
      <w:r w:rsidRPr="00FF1376">
        <w:rPr>
          <w:rFonts w:ascii="HG正楷書体-PRO" w:eastAsia="HG正楷書体-PRO" w:hAnsi="ＭＳ 明朝" w:cs="Times New Roman" w:hint="eastAsia"/>
          <w:iCs/>
          <w:kern w:val="0"/>
          <w:sz w:val="28"/>
          <w:szCs w:val="28"/>
        </w:rPr>
        <w:t>が</w:t>
      </w:r>
      <w:r w:rsidR="00B52BCB">
        <w:rPr>
          <w:rFonts w:ascii="HG正楷書体-PRO" w:eastAsia="HG正楷書体-PRO" w:hAnsi="ＭＳ 明朝" w:cs="Times New Roman" w:hint="eastAsia"/>
          <w:iCs/>
          <w:kern w:val="0"/>
          <w:sz w:val="28"/>
          <w:szCs w:val="28"/>
        </w:rPr>
        <w:t>再</w:t>
      </w:r>
      <w:r w:rsidR="006E66CB">
        <w:rPr>
          <w:rFonts w:ascii="HG正楷書体-PRO" w:eastAsia="HG正楷書体-PRO" w:hAnsi="ＭＳ 明朝" w:cs="Times New Roman" w:hint="eastAsia"/>
          <w:iCs/>
          <w:kern w:val="0"/>
          <w:sz w:val="28"/>
          <w:szCs w:val="28"/>
        </w:rPr>
        <w:t>び増加</w:t>
      </w:r>
      <w:r w:rsidR="00B52BCB">
        <w:rPr>
          <w:rFonts w:ascii="HG正楷書体-PRO" w:eastAsia="HG正楷書体-PRO" w:hAnsi="ＭＳ 明朝" w:cs="Times New Roman" w:hint="eastAsia"/>
          <w:iCs/>
          <w:kern w:val="0"/>
          <w:sz w:val="28"/>
          <w:szCs w:val="28"/>
        </w:rPr>
        <w:t>。この先</w:t>
      </w:r>
      <w:r w:rsidRPr="00FF1376">
        <w:rPr>
          <w:rFonts w:ascii="HG正楷書体-PRO" w:eastAsia="HG正楷書体-PRO" w:hAnsi="ＭＳ 明朝" w:cs="Times New Roman" w:hint="eastAsia"/>
          <w:iCs/>
          <w:kern w:val="0"/>
          <w:sz w:val="28"/>
          <w:szCs w:val="28"/>
        </w:rPr>
        <w:t>「第二波」</w:t>
      </w:r>
      <w:r w:rsidR="005B24F8">
        <w:rPr>
          <w:rFonts w:ascii="HG正楷書体-PRO" w:eastAsia="HG正楷書体-PRO" w:hAnsi="ＭＳ 明朝" w:cs="Times New Roman" w:hint="eastAsia"/>
          <w:iCs/>
          <w:kern w:val="0"/>
          <w:sz w:val="28"/>
          <w:szCs w:val="28"/>
        </w:rPr>
        <w:t>を</w:t>
      </w:r>
      <w:r w:rsidR="005E113B">
        <w:rPr>
          <w:rFonts w:ascii="HG正楷書体-PRO" w:eastAsia="HG正楷書体-PRO" w:hAnsi="ＭＳ 明朝" w:cs="Times New Roman" w:hint="eastAsia"/>
          <w:iCs/>
          <w:kern w:val="0"/>
          <w:sz w:val="28"/>
          <w:szCs w:val="28"/>
        </w:rPr>
        <w:t>発生させ</w:t>
      </w:r>
      <w:r w:rsidR="00B52BCB">
        <w:rPr>
          <w:rFonts w:ascii="HG正楷書体-PRO" w:eastAsia="HG正楷書体-PRO" w:hAnsi="ＭＳ 明朝" w:cs="Times New Roman" w:hint="eastAsia"/>
          <w:iCs/>
          <w:kern w:val="0"/>
          <w:sz w:val="28"/>
          <w:szCs w:val="28"/>
        </w:rPr>
        <w:t>ることのないよう、</w:t>
      </w:r>
      <w:r w:rsidR="005E113B">
        <w:rPr>
          <w:rFonts w:ascii="HG正楷書体-PRO" w:eastAsia="HG正楷書体-PRO" w:hAnsi="ＭＳ 明朝" w:cs="Times New Roman" w:hint="eastAsia"/>
          <w:iCs/>
          <w:kern w:val="0"/>
          <w:sz w:val="28"/>
          <w:szCs w:val="28"/>
        </w:rPr>
        <w:t>また、仮に発生したとしても、</w:t>
      </w:r>
      <w:r w:rsidR="005E113B" w:rsidRPr="005E113B">
        <w:rPr>
          <w:rFonts w:ascii="HG正楷書体-PRO" w:eastAsia="HG正楷書体-PRO" w:hAnsi="ＭＳ 明朝" w:cs="Times New Roman" w:hint="eastAsia"/>
          <w:iCs/>
          <w:kern w:val="0"/>
          <w:sz w:val="28"/>
          <w:szCs w:val="28"/>
        </w:rPr>
        <w:t>感染拡大の防止と社会経済活動を両立させる「</w:t>
      </w:r>
      <w:r w:rsidR="006F225E">
        <w:rPr>
          <w:rFonts w:ascii="HG正楷書体-PRO" w:eastAsia="HG正楷書体-PRO" w:hAnsi="ＭＳ 明朝" w:cs="Times New Roman" w:hint="eastAsia"/>
          <w:iCs/>
          <w:kern w:val="0"/>
          <w:sz w:val="28"/>
          <w:szCs w:val="28"/>
        </w:rPr>
        <w:t>コロナ</w:t>
      </w:r>
      <w:r w:rsidR="005E113B" w:rsidRPr="005E113B">
        <w:rPr>
          <w:rFonts w:ascii="HG正楷書体-PRO" w:eastAsia="HG正楷書体-PRO" w:hAnsi="ＭＳ 明朝" w:cs="Times New Roman" w:hint="eastAsia"/>
          <w:iCs/>
          <w:kern w:val="0"/>
          <w:sz w:val="28"/>
          <w:szCs w:val="28"/>
        </w:rPr>
        <w:t>と共存する社会づくり」を進めていかなければならない。</w:t>
      </w: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p>
    <w:p w:rsidR="00FF1376" w:rsidRPr="00FF1376" w:rsidRDefault="00B52BCB" w:rsidP="00E2799D">
      <w:pPr>
        <w:widowControl/>
        <w:snapToGrid w:val="0"/>
        <w:spacing w:line="380" w:lineRule="exact"/>
        <w:ind w:firstLineChars="100" w:firstLine="288"/>
        <w:rPr>
          <w:rFonts w:ascii="HG正楷書体-PRO" w:eastAsia="HG正楷書体-PRO" w:hAnsi="ＭＳ 明朝" w:cs="Times New Roman"/>
          <w:iCs/>
          <w:kern w:val="0"/>
          <w:sz w:val="28"/>
          <w:szCs w:val="28"/>
        </w:rPr>
      </w:pPr>
      <w:r>
        <w:rPr>
          <w:rFonts w:ascii="HG正楷書体-PRO" w:eastAsia="HG正楷書体-PRO" w:hAnsi="ＭＳ 明朝" w:cs="Times New Roman" w:hint="eastAsia"/>
          <w:iCs/>
          <w:kern w:val="0"/>
          <w:sz w:val="28"/>
          <w:szCs w:val="28"/>
        </w:rPr>
        <w:t>そのため、</w:t>
      </w:r>
      <w:r w:rsidR="00FF1376">
        <w:rPr>
          <w:rFonts w:ascii="HG正楷書体-PRO" w:eastAsia="HG正楷書体-PRO" w:hAnsi="ＭＳ 明朝" w:cs="Times New Roman" w:hint="eastAsia"/>
          <w:iCs/>
          <w:kern w:val="0"/>
          <w:sz w:val="28"/>
          <w:szCs w:val="28"/>
        </w:rPr>
        <w:t>まずは、決して医療崩壊を起こさせない</w:t>
      </w:r>
      <w:r w:rsidR="00FF1376" w:rsidRPr="00FF1376">
        <w:rPr>
          <w:rFonts w:ascii="HG正楷書体-PRO" w:eastAsia="HG正楷書体-PRO" w:hAnsi="ＭＳ 明朝" w:cs="Times New Roman" w:hint="eastAsia"/>
          <w:iCs/>
          <w:kern w:val="0"/>
          <w:sz w:val="28"/>
          <w:szCs w:val="28"/>
        </w:rPr>
        <w:t>確固たる体制を整備する</w:t>
      </w:r>
      <w:r w:rsidR="00FF1376">
        <w:rPr>
          <w:rFonts w:ascii="HG正楷書体-PRO" w:eastAsia="HG正楷書体-PRO" w:hAnsi="ＭＳ 明朝" w:cs="Times New Roman" w:hint="eastAsia"/>
          <w:iCs/>
          <w:kern w:val="0"/>
          <w:sz w:val="28"/>
          <w:szCs w:val="28"/>
        </w:rPr>
        <w:t>とともに、</w:t>
      </w:r>
      <w:r w:rsidR="00FF1376" w:rsidRPr="00FF1376">
        <w:rPr>
          <w:rFonts w:ascii="HG正楷書体-PRO" w:eastAsia="HG正楷書体-PRO" w:hAnsi="ＭＳ 明朝" w:cs="Times New Roman" w:hint="eastAsia"/>
          <w:iCs/>
          <w:kern w:val="0"/>
          <w:sz w:val="28"/>
          <w:szCs w:val="28"/>
        </w:rPr>
        <w:t>有効なワクチン、治療薬の実用化を急ぐこと。</w:t>
      </w:r>
      <w:r w:rsidR="00C816B0">
        <w:rPr>
          <w:rFonts w:ascii="HG正楷書体-PRO" w:eastAsia="HG正楷書体-PRO" w:hAnsi="ＭＳ 明朝" w:cs="Times New Roman" w:hint="eastAsia"/>
          <w:iCs/>
          <w:kern w:val="0"/>
          <w:sz w:val="28"/>
          <w:szCs w:val="28"/>
        </w:rPr>
        <w:t>加えて、</w:t>
      </w:r>
      <w:r w:rsidR="005B24F8">
        <w:rPr>
          <w:rFonts w:ascii="HG正楷書体-PRO" w:eastAsia="HG正楷書体-PRO" w:hAnsi="ＭＳ 明朝" w:cs="Times New Roman" w:hint="eastAsia"/>
          <w:iCs/>
          <w:kern w:val="0"/>
          <w:sz w:val="28"/>
          <w:szCs w:val="28"/>
        </w:rPr>
        <w:t>ウイルス</w:t>
      </w:r>
      <w:r w:rsidR="00E2799D">
        <w:rPr>
          <w:rFonts w:ascii="HG正楷書体-PRO" w:eastAsia="HG正楷書体-PRO" w:hAnsi="ＭＳ 明朝" w:cs="Times New Roman" w:hint="eastAsia"/>
          <w:iCs/>
          <w:kern w:val="0"/>
          <w:sz w:val="28"/>
          <w:szCs w:val="28"/>
        </w:rPr>
        <w:t>の国内</w:t>
      </w:r>
      <w:r w:rsidR="005B24F8">
        <w:rPr>
          <w:rFonts w:ascii="HG正楷書体-PRO" w:eastAsia="HG正楷書体-PRO" w:hAnsi="ＭＳ 明朝" w:cs="Times New Roman" w:hint="eastAsia"/>
          <w:iCs/>
          <w:kern w:val="0"/>
          <w:sz w:val="28"/>
          <w:szCs w:val="28"/>
        </w:rPr>
        <w:t>流入を防ぐ</w:t>
      </w:r>
      <w:r w:rsidR="00FD7CD9">
        <w:rPr>
          <w:rFonts w:ascii="HG正楷書体-PRO" w:eastAsia="HG正楷書体-PRO" w:hAnsi="ＭＳ 明朝" w:cs="Times New Roman" w:hint="eastAsia"/>
          <w:iCs/>
          <w:kern w:val="0"/>
          <w:sz w:val="28"/>
          <w:szCs w:val="28"/>
        </w:rPr>
        <w:t>強固な</w:t>
      </w:r>
      <w:r w:rsidR="005B24F8">
        <w:rPr>
          <w:rFonts w:ascii="HG正楷書体-PRO" w:eastAsia="HG正楷書体-PRO" w:hAnsi="ＭＳ 明朝" w:cs="Times New Roman" w:hint="eastAsia"/>
          <w:iCs/>
          <w:kern w:val="0"/>
          <w:sz w:val="28"/>
          <w:szCs w:val="28"/>
        </w:rPr>
        <w:t>水際対策</w:t>
      </w:r>
      <w:r w:rsidR="006E66CB">
        <w:rPr>
          <w:rFonts w:ascii="HG正楷書体-PRO" w:eastAsia="HG正楷書体-PRO" w:hAnsi="ＭＳ 明朝" w:cs="Times New Roman" w:hint="eastAsia"/>
          <w:iCs/>
          <w:kern w:val="0"/>
          <w:sz w:val="28"/>
          <w:szCs w:val="28"/>
        </w:rPr>
        <w:t>や、都道府県</w:t>
      </w:r>
      <w:r w:rsidR="00E2799D">
        <w:rPr>
          <w:rFonts w:ascii="HG正楷書体-PRO" w:eastAsia="HG正楷書体-PRO" w:hAnsi="ＭＳ 明朝" w:cs="Times New Roman" w:hint="eastAsia"/>
          <w:iCs/>
          <w:kern w:val="0"/>
          <w:sz w:val="28"/>
          <w:szCs w:val="28"/>
        </w:rPr>
        <w:t>知事が</w:t>
      </w:r>
      <w:r w:rsidR="00C816B0">
        <w:rPr>
          <w:rFonts w:ascii="HG正楷書体-PRO" w:eastAsia="HG正楷書体-PRO" w:hAnsi="ＭＳ 明朝" w:cs="Times New Roman" w:hint="eastAsia"/>
          <w:iCs/>
          <w:kern w:val="0"/>
          <w:sz w:val="28"/>
          <w:szCs w:val="28"/>
        </w:rPr>
        <w:t>地域の</w:t>
      </w:r>
      <w:r w:rsidR="00E2799D">
        <w:rPr>
          <w:rFonts w:ascii="HG正楷書体-PRO" w:eastAsia="HG正楷書体-PRO" w:hAnsi="ＭＳ 明朝" w:cs="Times New Roman" w:hint="eastAsia"/>
          <w:iCs/>
          <w:kern w:val="0"/>
          <w:sz w:val="28"/>
          <w:szCs w:val="28"/>
        </w:rPr>
        <w:t>実情に応じ有効な対策をとれるよう</w:t>
      </w:r>
      <w:r w:rsidR="00FD7CD9">
        <w:rPr>
          <w:rFonts w:ascii="HG正楷書体-PRO" w:eastAsia="HG正楷書体-PRO" w:hAnsi="ＭＳ 明朝" w:cs="Times New Roman" w:hint="eastAsia"/>
          <w:iCs/>
          <w:kern w:val="0"/>
          <w:sz w:val="28"/>
          <w:szCs w:val="28"/>
        </w:rPr>
        <w:t>新型インフル特措法の改正が急務</w:t>
      </w:r>
      <w:r w:rsidR="00F57C53">
        <w:rPr>
          <w:rFonts w:ascii="HG正楷書体-PRO" w:eastAsia="HG正楷書体-PRO" w:hAnsi="ＭＳ 明朝" w:cs="Times New Roman" w:hint="eastAsia"/>
          <w:iCs/>
          <w:kern w:val="0"/>
          <w:sz w:val="28"/>
          <w:szCs w:val="28"/>
        </w:rPr>
        <w:t>である。</w:t>
      </w:r>
    </w:p>
    <w:p w:rsidR="00FF1376" w:rsidRPr="00FD7CD9"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r w:rsidRPr="00FF1376">
        <w:rPr>
          <w:rFonts w:ascii="HG正楷書体-PRO" w:eastAsia="HG正楷書体-PRO" w:hAnsi="ＭＳ 明朝" w:cs="Times New Roman" w:hint="eastAsia"/>
          <w:iCs/>
          <w:kern w:val="0"/>
          <w:sz w:val="28"/>
          <w:szCs w:val="28"/>
        </w:rPr>
        <w:t>あわせて、大きなダメージを受けた経済を早期に立て直してい</w:t>
      </w:r>
      <w:r w:rsidR="00FD7CD9">
        <w:rPr>
          <w:rFonts w:ascii="HG正楷書体-PRO" w:eastAsia="HG正楷書体-PRO" w:hAnsi="ＭＳ 明朝" w:cs="Times New Roman" w:hint="eastAsia"/>
          <w:iCs/>
          <w:kern w:val="0"/>
          <w:sz w:val="28"/>
          <w:szCs w:val="28"/>
        </w:rPr>
        <w:t>く必要がある</w:t>
      </w:r>
      <w:r w:rsidRPr="00FF1376">
        <w:rPr>
          <w:rFonts w:ascii="HG正楷書体-PRO" w:eastAsia="HG正楷書体-PRO" w:hAnsi="ＭＳ 明朝" w:cs="Times New Roman" w:hint="eastAsia"/>
          <w:iCs/>
          <w:kern w:val="0"/>
          <w:sz w:val="28"/>
          <w:szCs w:val="28"/>
        </w:rPr>
        <w:t>。</w:t>
      </w: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r w:rsidRPr="00FF1376">
        <w:rPr>
          <w:rFonts w:ascii="HG正楷書体-PRO" w:eastAsia="HG正楷書体-PRO" w:hAnsi="ＭＳ 明朝" w:cs="Times New Roman" w:hint="eastAsia"/>
          <w:iCs/>
          <w:kern w:val="0"/>
          <w:sz w:val="28"/>
          <w:szCs w:val="28"/>
        </w:rPr>
        <w:t>国家プロジェクトである大阪・関西万博は、ポストコロナにおける日本経済の起爆剤となりうるものである。その成功に向け万全を期すとともに、</w:t>
      </w:r>
      <w:r w:rsidR="005B24F8">
        <w:rPr>
          <w:rFonts w:ascii="HG正楷書体-PRO" w:eastAsia="HG正楷書体-PRO" w:hAnsi="ＭＳ 明朝" w:cs="Times New Roman" w:hint="eastAsia"/>
          <w:iCs/>
          <w:kern w:val="0"/>
          <w:sz w:val="28"/>
          <w:szCs w:val="28"/>
        </w:rPr>
        <w:t>新しい</w:t>
      </w:r>
      <w:r w:rsidR="00B52BCB">
        <w:rPr>
          <w:rFonts w:ascii="HG正楷書体-PRO" w:eastAsia="HG正楷書体-PRO" w:hAnsi="ＭＳ 明朝" w:cs="Times New Roman" w:hint="eastAsia"/>
          <w:iCs/>
          <w:kern w:val="0"/>
          <w:sz w:val="28"/>
          <w:szCs w:val="28"/>
        </w:rPr>
        <w:t>時代の日本</w:t>
      </w:r>
      <w:r w:rsidR="005B24F8">
        <w:rPr>
          <w:rFonts w:ascii="HG正楷書体-PRO" w:eastAsia="HG正楷書体-PRO" w:hAnsi="ＭＳ 明朝" w:cs="Times New Roman" w:hint="eastAsia"/>
          <w:iCs/>
          <w:kern w:val="0"/>
          <w:sz w:val="28"/>
          <w:szCs w:val="28"/>
        </w:rPr>
        <w:t>を支える</w:t>
      </w:r>
      <w:r w:rsidRPr="00FF1376">
        <w:rPr>
          <w:rFonts w:ascii="HG正楷書体-PRO" w:eastAsia="HG正楷書体-PRO" w:hAnsi="ＭＳ 明朝" w:cs="Times New Roman" w:hint="eastAsia"/>
          <w:iCs/>
          <w:kern w:val="0"/>
          <w:sz w:val="28"/>
          <w:szCs w:val="28"/>
        </w:rPr>
        <w:t>成長産業の育成やイノベーションを積極的に進めてい</w:t>
      </w:r>
      <w:r w:rsidR="00FD7CD9">
        <w:rPr>
          <w:rFonts w:ascii="HG正楷書体-PRO" w:eastAsia="HG正楷書体-PRO" w:hAnsi="ＭＳ 明朝" w:cs="Times New Roman" w:hint="eastAsia"/>
          <w:iCs/>
          <w:kern w:val="0"/>
          <w:sz w:val="28"/>
          <w:szCs w:val="28"/>
        </w:rPr>
        <w:t>かなければならない</w:t>
      </w:r>
      <w:r w:rsidRPr="00FF1376">
        <w:rPr>
          <w:rFonts w:ascii="HG正楷書体-PRO" w:eastAsia="HG正楷書体-PRO" w:hAnsi="ＭＳ 明朝" w:cs="Times New Roman" w:hint="eastAsia"/>
          <w:iCs/>
          <w:kern w:val="0"/>
          <w:sz w:val="28"/>
          <w:szCs w:val="28"/>
        </w:rPr>
        <w:t>。</w:t>
      </w:r>
    </w:p>
    <w:p w:rsidR="00FF1376" w:rsidRPr="00B52BCB"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r w:rsidRPr="00FF1376">
        <w:rPr>
          <w:rFonts w:ascii="HG正楷書体-PRO" w:eastAsia="HG正楷書体-PRO" w:hAnsi="ＭＳ 明朝" w:cs="Times New Roman" w:hint="eastAsia"/>
          <w:iCs/>
          <w:kern w:val="0"/>
          <w:sz w:val="28"/>
          <w:szCs w:val="28"/>
        </w:rPr>
        <w:t>コロナ禍は、東京一極集中や官民のデジタル化の遅れなど、我が国の社会経済システムの課題を浮き彫りにし</w:t>
      </w:r>
      <w:r w:rsidR="008073E6">
        <w:rPr>
          <w:rFonts w:ascii="HG正楷書体-PRO" w:eastAsia="HG正楷書体-PRO" w:hAnsi="ＭＳ 明朝" w:cs="Times New Roman" w:hint="eastAsia"/>
          <w:iCs/>
          <w:kern w:val="0"/>
          <w:sz w:val="28"/>
          <w:szCs w:val="28"/>
        </w:rPr>
        <w:t>た。とりわけ、危機管理の観点からも、首都機能のバックアップ体制の早期</w:t>
      </w:r>
      <w:r w:rsidRPr="00FF1376">
        <w:rPr>
          <w:rFonts w:ascii="HG正楷書体-PRO" w:eastAsia="HG正楷書体-PRO" w:hAnsi="ＭＳ 明朝" w:cs="Times New Roman" w:hint="eastAsia"/>
          <w:iCs/>
          <w:kern w:val="0"/>
          <w:sz w:val="28"/>
          <w:szCs w:val="28"/>
        </w:rPr>
        <w:t>整備</w:t>
      </w:r>
      <w:r w:rsidR="008073E6">
        <w:rPr>
          <w:rFonts w:ascii="HG正楷書体-PRO" w:eastAsia="HG正楷書体-PRO" w:hAnsi="ＭＳ 明朝" w:cs="Times New Roman" w:hint="eastAsia"/>
          <w:iCs/>
          <w:kern w:val="0"/>
          <w:sz w:val="28"/>
          <w:szCs w:val="28"/>
        </w:rPr>
        <w:t>が求められる</w:t>
      </w:r>
      <w:r w:rsidRPr="00FF1376">
        <w:rPr>
          <w:rFonts w:ascii="HG正楷書体-PRO" w:eastAsia="HG正楷書体-PRO" w:hAnsi="ＭＳ 明朝" w:cs="Times New Roman" w:hint="eastAsia"/>
          <w:iCs/>
          <w:kern w:val="0"/>
          <w:sz w:val="28"/>
          <w:szCs w:val="28"/>
        </w:rPr>
        <w:t>。大阪</w:t>
      </w:r>
      <w:r>
        <w:rPr>
          <w:rFonts w:ascii="HG正楷書体-PRO" w:eastAsia="HG正楷書体-PRO" w:hAnsi="ＭＳ 明朝" w:cs="Times New Roman" w:hint="eastAsia"/>
          <w:iCs/>
          <w:kern w:val="0"/>
          <w:sz w:val="28"/>
          <w:szCs w:val="28"/>
        </w:rPr>
        <w:t>は</w:t>
      </w:r>
      <w:r w:rsidRPr="00FF1376">
        <w:rPr>
          <w:rFonts w:ascii="HG正楷書体-PRO" w:eastAsia="HG正楷書体-PRO" w:hAnsi="ＭＳ 明朝" w:cs="Times New Roman" w:hint="eastAsia"/>
          <w:iCs/>
          <w:kern w:val="0"/>
          <w:sz w:val="28"/>
          <w:szCs w:val="28"/>
        </w:rPr>
        <w:t>、東西二極の一極としてその役割を果た</w:t>
      </w:r>
      <w:r w:rsidR="00626349">
        <w:rPr>
          <w:rFonts w:ascii="HG正楷書体-PRO" w:eastAsia="HG正楷書体-PRO" w:hAnsi="ＭＳ 明朝" w:cs="Times New Roman" w:hint="eastAsia"/>
          <w:iCs/>
          <w:kern w:val="0"/>
          <w:sz w:val="28"/>
          <w:szCs w:val="28"/>
        </w:rPr>
        <w:t>すべく</w:t>
      </w:r>
      <w:r w:rsidRPr="00FF1376">
        <w:rPr>
          <w:rFonts w:ascii="HG正楷書体-PRO" w:eastAsia="HG正楷書体-PRO" w:hAnsi="ＭＳ 明朝" w:cs="Times New Roman" w:hint="eastAsia"/>
          <w:iCs/>
          <w:kern w:val="0"/>
          <w:sz w:val="28"/>
          <w:szCs w:val="28"/>
        </w:rPr>
        <w:t>、新たな大都市制度への挑戦など、不断の改革を続けていく。</w:t>
      </w:r>
    </w:p>
    <w:p w:rsidR="00FF1376" w:rsidRPr="00FF1376"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p>
    <w:p w:rsidR="00BE3630" w:rsidRDefault="00FF1376" w:rsidP="00FF1376">
      <w:pPr>
        <w:widowControl/>
        <w:snapToGrid w:val="0"/>
        <w:spacing w:line="380" w:lineRule="exact"/>
        <w:ind w:firstLineChars="100" w:firstLine="288"/>
        <w:rPr>
          <w:rFonts w:ascii="HG正楷書体-PRO" w:eastAsia="HG正楷書体-PRO" w:hAnsi="ＭＳ 明朝" w:cs="Times New Roman"/>
          <w:iCs/>
          <w:kern w:val="0"/>
          <w:sz w:val="28"/>
          <w:szCs w:val="28"/>
        </w:rPr>
      </w:pPr>
      <w:r>
        <w:rPr>
          <w:rFonts w:ascii="HG正楷書体-PRO" w:eastAsia="HG正楷書体-PRO" w:hAnsi="ＭＳ 明朝" w:cs="Times New Roman" w:hint="eastAsia"/>
          <w:iCs/>
          <w:kern w:val="0"/>
          <w:sz w:val="28"/>
          <w:szCs w:val="28"/>
        </w:rPr>
        <w:t>この「国難」ともいえる状況を</w:t>
      </w:r>
      <w:r w:rsidR="00626349">
        <w:rPr>
          <w:rFonts w:ascii="HG正楷書体-PRO" w:eastAsia="HG正楷書体-PRO" w:hAnsi="ＭＳ 明朝" w:cs="Times New Roman" w:hint="eastAsia"/>
          <w:iCs/>
          <w:kern w:val="0"/>
          <w:sz w:val="28"/>
          <w:szCs w:val="28"/>
        </w:rPr>
        <w:t>乗り越えるには、</w:t>
      </w:r>
      <w:r w:rsidR="005B24F8">
        <w:rPr>
          <w:rFonts w:ascii="HG正楷書体-PRO" w:eastAsia="HG正楷書体-PRO" w:hAnsi="ＭＳ 明朝" w:cs="Times New Roman" w:hint="eastAsia"/>
          <w:iCs/>
          <w:kern w:val="0"/>
          <w:sz w:val="28"/>
          <w:szCs w:val="28"/>
        </w:rPr>
        <w:t>わが国</w:t>
      </w:r>
      <w:r w:rsidRPr="00FF1376">
        <w:rPr>
          <w:rFonts w:ascii="HG正楷書体-PRO" w:eastAsia="HG正楷書体-PRO" w:hAnsi="ＭＳ 明朝" w:cs="Times New Roman" w:hint="eastAsia"/>
          <w:iCs/>
          <w:kern w:val="0"/>
          <w:sz w:val="28"/>
          <w:szCs w:val="28"/>
        </w:rPr>
        <w:t>の総力を結集しなければならない。大阪は、その一翼を担っていくという強い決意のもと、次の施策について提案・要望する。</w:t>
      </w:r>
    </w:p>
    <w:p w:rsidR="00644D12" w:rsidRDefault="00644D12" w:rsidP="00644D12">
      <w:pPr>
        <w:widowControl/>
        <w:snapToGrid w:val="0"/>
        <w:spacing w:line="380" w:lineRule="exact"/>
        <w:rPr>
          <w:rFonts w:ascii="HG正楷書体-PRO" w:eastAsia="HG正楷書体-PRO" w:hAnsi="ＭＳ 明朝" w:cs="Times New Roman"/>
          <w:iCs/>
          <w:kern w:val="0"/>
          <w:sz w:val="28"/>
          <w:szCs w:val="28"/>
        </w:rPr>
      </w:pPr>
    </w:p>
    <w:p w:rsidR="00644D12" w:rsidRDefault="00644D12" w:rsidP="00644D12">
      <w:pPr>
        <w:widowControl/>
        <w:snapToGrid w:val="0"/>
        <w:spacing w:line="380" w:lineRule="exact"/>
        <w:rPr>
          <w:rFonts w:ascii="HG正楷書体-PRO" w:eastAsia="HG正楷書体-PRO" w:hAnsi="ＭＳ 明朝" w:cs="Times New Roman"/>
          <w:iCs/>
          <w:kern w:val="0"/>
          <w:sz w:val="28"/>
          <w:szCs w:val="28"/>
        </w:rPr>
        <w:sectPr w:rsidR="00644D12" w:rsidSect="00E178BC">
          <w:footerReference w:type="default" r:id="rId11"/>
          <w:pgSz w:w="11906" w:h="16838" w:code="9"/>
          <w:pgMar w:top="1701" w:right="1588" w:bottom="1418" w:left="1588" w:header="0" w:footer="454" w:gutter="0"/>
          <w:cols w:space="425"/>
          <w:docGrid w:type="linesAndChars" w:linePitch="360" w:charSpace="1689"/>
        </w:sectPr>
      </w:pPr>
    </w:p>
    <w:p w:rsidR="00644D12" w:rsidRDefault="00644D12" w:rsidP="00644D12">
      <w:pPr>
        <w:widowControl/>
        <w:snapToGrid w:val="0"/>
        <w:rPr>
          <w:rFonts w:ascii="HG正楷書体-PRO" w:eastAsia="HG正楷書体-PRO" w:hAnsi="ＭＳ ゴシック" w:cs="Times New Roman"/>
          <w:color w:val="000000" w:themeColor="text1"/>
          <w:kern w:val="0"/>
          <w:sz w:val="24"/>
          <w:szCs w:val="28"/>
        </w:rPr>
      </w:pPr>
      <w:r w:rsidRPr="00474946">
        <w:rPr>
          <w:rFonts w:ascii="HG正楷書体-PRO" w:eastAsia="HG正楷書体-PRO" w:hAnsi="ＭＳ ゴシック" w:cs="Times New Roman" w:hint="eastAsia"/>
          <w:color w:val="000000" w:themeColor="text1"/>
          <w:kern w:val="0"/>
          <w:sz w:val="24"/>
          <w:szCs w:val="28"/>
        </w:rPr>
        <w:lastRenderedPageBreak/>
        <w:t xml:space="preserve">　　　　　　　　　　</w:t>
      </w:r>
    </w:p>
    <w:p w:rsidR="00644D12" w:rsidRPr="00474946" w:rsidRDefault="00644D12" w:rsidP="00644D12">
      <w:pPr>
        <w:widowControl/>
        <w:snapToGrid w:val="0"/>
        <w:rPr>
          <w:rFonts w:ascii="HG正楷書体-PRO" w:eastAsia="HG正楷書体-PRO" w:hAnsi="ＭＳ ゴシック" w:cs="Times New Roman"/>
          <w:color w:val="000000" w:themeColor="text1"/>
          <w:kern w:val="0"/>
          <w:sz w:val="24"/>
          <w:szCs w:val="28"/>
        </w:rPr>
      </w:pPr>
    </w:p>
    <w:p w:rsidR="00644D12" w:rsidRPr="00474946" w:rsidRDefault="00644D12" w:rsidP="00644D12">
      <w:pPr>
        <w:autoSpaceDE w:val="0"/>
        <w:rPr>
          <w:rFonts w:ascii="ＭＳ ゴシック" w:eastAsia="ＭＳ ゴシック" w:hAnsi="ＭＳ ゴシック" w:cs="Times New Roman"/>
          <w:b/>
          <w:color w:val="000000" w:themeColor="text1"/>
          <w:sz w:val="28"/>
          <w:szCs w:val="28"/>
        </w:rPr>
      </w:pPr>
      <w:r w:rsidRPr="00474946">
        <w:rPr>
          <w:rFonts w:ascii="ＭＳ ゴシック" w:eastAsia="ＭＳ ゴシック" w:hAnsi="ＭＳ ゴシック" w:cs="Times New Roman" w:hint="eastAsia"/>
          <w:b/>
          <w:color w:val="000000" w:themeColor="text1"/>
          <w:sz w:val="28"/>
          <w:szCs w:val="28"/>
        </w:rPr>
        <w:t>１．コロナ第二波に備えた対策</w:t>
      </w:r>
    </w:p>
    <w:p w:rsidR="00644D12" w:rsidRPr="00474946" w:rsidRDefault="00644D12" w:rsidP="00644D12">
      <w:pPr>
        <w:autoSpaceDE w:val="0"/>
        <w:ind w:leftChars="100" w:left="227" w:firstLineChars="100" w:firstLine="277"/>
        <w:rPr>
          <w:rFonts w:ascii="HG正楷書体-PRO" w:eastAsia="HG正楷書体-PRO" w:hAnsi="ＭＳ ゴシック" w:cs="Times New Roman"/>
          <w:color w:val="000000" w:themeColor="text1"/>
          <w:kern w:val="0"/>
          <w:sz w:val="26"/>
          <w:szCs w:val="28"/>
        </w:rPr>
      </w:pPr>
      <w:r w:rsidRPr="00474946">
        <w:rPr>
          <w:rFonts w:ascii="HG正楷書体-PRO" w:eastAsia="HG正楷書体-PRO" w:hAnsi="ＭＳ ゴシック" w:cs="Times New Roman" w:hint="eastAsia"/>
          <w:color w:val="000000" w:themeColor="text1"/>
          <w:kern w:val="0"/>
          <w:sz w:val="26"/>
          <w:szCs w:val="28"/>
        </w:rPr>
        <w:t>コロナ第二波の発生が予断を許さない中、これ以上の感染拡大に歯止めをかけること。また、たとえ第二波が発生したとしても、医療崩壊を防ぎ、いのちと暮らしを守りつつ社会経済活動を維持していくことが求められている。このため、海外からのコロナの流入を防ぐ「水際対策」を強化すること。また、第二波の発生に備え、これまでの対策の効果検証・分析をさらに進めるとともに、「コロナと共存する社会づくり」に向けた戦略について、あらゆる知見と人材を結集して早期に策定すること。あわせて、各都道府県知事が地域の実情に応じ実効性のある対策がとれるよう、新型インフルエンザ等対策特別措置法の改正を行うこと。</w:t>
      </w:r>
    </w:p>
    <w:p w:rsidR="00644D12" w:rsidRPr="00474946" w:rsidRDefault="00644D12" w:rsidP="00644D12">
      <w:pPr>
        <w:rPr>
          <w:rFonts w:ascii="HG正楷書体-PRO" w:eastAsia="HG正楷書体-PRO" w:hAnsi="ＭＳ ゴシック" w:cs="Times New Roman"/>
          <w:color w:val="000000" w:themeColor="text1"/>
          <w:kern w:val="0"/>
          <w:sz w:val="26"/>
          <w:szCs w:val="28"/>
        </w:rPr>
      </w:pPr>
    </w:p>
    <w:p w:rsidR="00644D12" w:rsidRPr="00474946" w:rsidRDefault="00644D12" w:rsidP="00644D12">
      <w:pPr>
        <w:rPr>
          <w:rFonts w:ascii="HG正楷書体-PRO" w:eastAsia="HG正楷書体-PRO" w:hAnsi="ＭＳ ゴシック" w:cs="Times New Roman"/>
          <w:color w:val="000000" w:themeColor="text1"/>
          <w:kern w:val="0"/>
          <w:sz w:val="26"/>
          <w:szCs w:val="28"/>
        </w:rPr>
      </w:pPr>
      <w:r w:rsidRPr="00474946">
        <w:rPr>
          <w:rFonts w:ascii="HG正楷書体-PRO" w:eastAsia="HG正楷書体-PRO" w:hAnsi="ＭＳ ゴシック" w:cs="Times New Roman" w:hint="eastAsia"/>
          <w:color w:val="000000" w:themeColor="text1"/>
          <w:kern w:val="0"/>
          <w:sz w:val="26"/>
          <w:szCs w:val="28"/>
        </w:rPr>
        <w:t>《水際対策の強化》</w:t>
      </w:r>
    </w:p>
    <w:p w:rsidR="00644D12" w:rsidRPr="00474946" w:rsidRDefault="00644D12" w:rsidP="00644D12">
      <w:pPr>
        <w:rPr>
          <w:rFonts w:ascii="HG正楷書体-PRO" w:eastAsia="HG正楷書体-PRO" w:hAnsi="ＭＳ ゴシック" w:cs="Times New Roman"/>
          <w:color w:val="000000" w:themeColor="text1"/>
          <w:kern w:val="0"/>
          <w:sz w:val="26"/>
          <w:szCs w:val="28"/>
        </w:rPr>
      </w:pPr>
      <w:r w:rsidRPr="00474946">
        <w:rPr>
          <w:rFonts w:ascii="HG正楷書体-PRO" w:eastAsia="HG正楷書体-PRO" w:hAnsi="ＭＳ ゴシック" w:cs="Times New Roman" w:hint="eastAsia"/>
          <w:color w:val="000000" w:themeColor="text1"/>
          <w:kern w:val="0"/>
          <w:sz w:val="26"/>
          <w:szCs w:val="28"/>
        </w:rPr>
        <w:t xml:space="preserve">　入国規制の緩和に伴う、海外からのコロナの流入を防ぐ水際対策を強化する</w:t>
      </w:r>
    </w:p>
    <w:p w:rsidR="00644D12" w:rsidRPr="00474946" w:rsidRDefault="00644D12" w:rsidP="00644D12">
      <w:pPr>
        <w:ind w:firstLineChars="100" w:firstLine="277"/>
        <w:rPr>
          <w:rFonts w:ascii="HG正楷書体-PRO" w:eastAsia="HG正楷書体-PRO" w:hAnsi="ＭＳ ゴシック" w:cs="Times New Roman"/>
          <w:color w:val="000000" w:themeColor="text1"/>
          <w:kern w:val="0"/>
          <w:sz w:val="26"/>
          <w:szCs w:val="28"/>
        </w:rPr>
      </w:pPr>
      <w:r w:rsidRPr="00474946">
        <w:rPr>
          <w:rFonts w:ascii="HG正楷書体-PRO" w:eastAsia="HG正楷書体-PRO" w:hAnsi="ＭＳ ゴシック" w:cs="Times New Roman" w:hint="eastAsia"/>
          <w:color w:val="000000" w:themeColor="text1"/>
          <w:kern w:val="0"/>
          <w:sz w:val="26"/>
          <w:szCs w:val="28"/>
        </w:rPr>
        <w:t>こと。とりわけ、関西国際空港における検疫強化に向けた体制を早期に整備</w:t>
      </w:r>
    </w:p>
    <w:p w:rsidR="00644D12" w:rsidRPr="00474946" w:rsidRDefault="00644D12" w:rsidP="00644D12">
      <w:pPr>
        <w:ind w:firstLineChars="100" w:firstLine="277"/>
        <w:rPr>
          <w:rFonts w:ascii="HG正楷書体-PRO" w:eastAsia="HG正楷書体-PRO" w:hAnsi="ＭＳ ゴシック" w:cs="Times New Roman"/>
          <w:color w:val="000000" w:themeColor="text1"/>
          <w:kern w:val="0"/>
          <w:sz w:val="26"/>
          <w:szCs w:val="28"/>
        </w:rPr>
      </w:pPr>
      <w:r w:rsidRPr="00474946">
        <w:rPr>
          <w:rFonts w:ascii="HG正楷書体-PRO" w:eastAsia="HG正楷書体-PRO" w:hAnsi="ＭＳ ゴシック" w:cs="Times New Roman" w:hint="eastAsia"/>
          <w:color w:val="000000" w:themeColor="text1"/>
          <w:kern w:val="0"/>
          <w:sz w:val="26"/>
          <w:szCs w:val="28"/>
        </w:rPr>
        <w:t>すること。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関西国際空港への検査センターの早期設置及び国際航空需要の回復に向</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けた検査体制の段階的拡充など入国時における検疫所での検査体制の強化　</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　陽性者を隔離するための入院病床について、各都道府県の感染状況を踏</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まえた近畿圏全体での確保</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出国時における陰性証明の相互承認の仕組みづくり　</w:t>
      </w:r>
    </w:p>
    <w:p w:rsidR="00644D12" w:rsidRPr="00474946" w:rsidRDefault="00644D12" w:rsidP="00644D12">
      <w:pPr>
        <w:ind w:firstLineChars="100" w:firstLine="277"/>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w:t>
      </w:r>
      <w:r w:rsidRPr="00474946">
        <w:rPr>
          <w:rFonts w:ascii="HG正楷書体-PRO" w:eastAsia="HG正楷書体-PRO" w:hAnsi="ＭＳ 明朝" w:cs="ＭＳ 明朝" w:hint="eastAsia"/>
          <w:color w:val="000000" w:themeColor="text1"/>
          <w:sz w:val="26"/>
          <w:szCs w:val="26"/>
        </w:rPr>
        <w:t>コロナと共存する社会づくり</w:t>
      </w:r>
      <w:r w:rsidRPr="00474946">
        <w:rPr>
          <w:rFonts w:ascii="HG正楷書体-PRO" w:eastAsia="HG正楷書体-PRO" w:hint="eastAsia"/>
          <w:color w:val="000000" w:themeColor="text1"/>
          <w:sz w:val="26"/>
          <w:szCs w:val="26"/>
        </w:rPr>
        <w:t>》</w:t>
      </w:r>
    </w:p>
    <w:p w:rsidR="00644D12" w:rsidRPr="00474946" w:rsidRDefault="00644D12" w:rsidP="00644D12">
      <w:pPr>
        <w:rPr>
          <w:rFonts w:ascii="HG正楷書体-PRO" w:eastAsia="HG正楷書体-PRO" w:hAnsi="ＭＳ 明朝" w:cs="ＭＳ 明朝"/>
          <w:color w:val="000000" w:themeColor="text1"/>
          <w:sz w:val="26"/>
          <w:szCs w:val="26"/>
        </w:rPr>
      </w:pPr>
      <w:r w:rsidRPr="00474946">
        <w:rPr>
          <w:rFonts w:ascii="HG正楷書体-PRO" w:eastAsia="HG正楷書体-PRO" w:hint="eastAsia"/>
          <w:color w:val="000000" w:themeColor="text1"/>
          <w:sz w:val="26"/>
          <w:szCs w:val="26"/>
        </w:rPr>
        <w:t xml:space="preserve">　第</w:t>
      </w:r>
      <w:r w:rsidRPr="00474946">
        <w:rPr>
          <w:rFonts w:ascii="HG正楷書体-PRO" w:eastAsia="HG正楷書体-PRO" w:hAnsi="ＭＳ 明朝" w:cs="ＭＳ 明朝" w:hint="eastAsia"/>
          <w:color w:val="000000" w:themeColor="text1"/>
          <w:sz w:val="26"/>
          <w:szCs w:val="26"/>
        </w:rPr>
        <w:t>一波の効果検証・分析を進めるとともに、第二波発生時の感染拡大の防止</w:t>
      </w:r>
    </w:p>
    <w:p w:rsidR="00644D12" w:rsidRPr="00474946" w:rsidRDefault="00644D12" w:rsidP="00644D12">
      <w:pPr>
        <w:rPr>
          <w:rFonts w:ascii="HG正楷書体-PRO" w:eastAsia="HG正楷書体-PRO" w:hAnsi="ＭＳ 明朝" w:cs="ＭＳ 明朝"/>
          <w:color w:val="000000" w:themeColor="text1"/>
          <w:sz w:val="26"/>
          <w:szCs w:val="26"/>
        </w:rPr>
      </w:pPr>
      <w:r w:rsidRPr="00474946">
        <w:rPr>
          <w:rFonts w:ascii="HG正楷書体-PRO" w:eastAsia="HG正楷書体-PRO" w:hAnsi="ＭＳ 明朝" w:cs="ＭＳ 明朝" w:hint="eastAsia"/>
          <w:color w:val="000000" w:themeColor="text1"/>
          <w:sz w:val="26"/>
          <w:szCs w:val="26"/>
        </w:rPr>
        <w:t xml:space="preserve">　と社会経済活動の維持を両立させる戦略を早期に策定すること。</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感染拡大のピークアウトに効果のあった取組みの検証　　</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感染拡大の兆候を計る指標の整理、様々な知見に基づく第二波の予測分析　</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第二波が発生した場合の感染拡大の防止と社会経済活動の維持の両立を図る戦略の策定　</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専門家による知見などを踏まえた業種別ガイドラインの見直し　</w:t>
      </w:r>
    </w:p>
    <w:p w:rsidR="00644D12" w:rsidRPr="00474946" w:rsidRDefault="00644D12" w:rsidP="00644D12">
      <w:pPr>
        <w:ind w:leftChars="100" w:left="504" w:hangingChars="100" w:hanging="277"/>
        <w:rPr>
          <w:rFonts w:ascii="HG正楷書体-PRO" w:eastAsia="HG正楷書体-PRO"/>
          <w:color w:val="000000" w:themeColor="text1"/>
          <w:sz w:val="26"/>
          <w:szCs w:val="26"/>
        </w:rPr>
      </w:pPr>
    </w:p>
    <w:p w:rsidR="00644D12" w:rsidRPr="00474946" w:rsidRDefault="00644D12" w:rsidP="00644D12">
      <w:pPr>
        <w:widowControl/>
        <w:jc w:val="left"/>
        <w:rPr>
          <w:rFonts w:ascii="HG正楷書体-PRO" w:eastAsia="HG正楷書体-PRO"/>
          <w:color w:val="000000" w:themeColor="text1"/>
          <w:sz w:val="26"/>
          <w:szCs w:val="26"/>
        </w:rPr>
      </w:pPr>
      <w:r w:rsidRPr="00474946">
        <w:rPr>
          <w:rFonts w:ascii="HG正楷書体-PRO" w:eastAsia="HG正楷書体-PRO"/>
          <w:color w:val="000000" w:themeColor="text1"/>
          <w:sz w:val="26"/>
          <w:szCs w:val="26"/>
        </w:rPr>
        <w:br w:type="page"/>
      </w: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《第</w:t>
      </w:r>
      <w:r w:rsidRPr="00474946">
        <w:rPr>
          <w:rFonts w:ascii="HG正楷書体-PRO" w:eastAsia="HG正楷書体-PRO" w:hAnsi="ＭＳ 明朝" w:cs="ＭＳ 明朝" w:hint="eastAsia"/>
          <w:color w:val="000000" w:themeColor="text1"/>
          <w:sz w:val="26"/>
          <w:szCs w:val="26"/>
        </w:rPr>
        <w:t>二波に備えた環境整備</w:t>
      </w:r>
      <w:r w:rsidRPr="00474946">
        <w:rPr>
          <w:rFonts w:ascii="HG正楷書体-PRO" w:eastAsia="HG正楷書体-PRO" w:hint="eastAsia"/>
          <w:color w:val="000000" w:themeColor="text1"/>
          <w:sz w:val="26"/>
          <w:szCs w:val="26"/>
        </w:rPr>
        <w:t>》</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第二波が発生した場合に早期に感染拡大を収束させる取組みの実効性を確保</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するとともに、感染者が安心して治療を受けられる充実した医療提供体制を</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早期に整備すること。</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新型インフルエンザ等対策特別措置法等の改正</w:t>
      </w:r>
    </w:p>
    <w:p w:rsidR="00644D12" w:rsidRPr="00474946" w:rsidRDefault="00644D12" w:rsidP="00644D12">
      <w:pPr>
        <w:ind w:leftChars="200" w:left="708" w:hangingChars="92" w:hanging="255"/>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・都道府県知事に対し、地域の感染状況等を踏まえた実効性のある対策を行う権限の付与</w:t>
      </w:r>
    </w:p>
    <w:p w:rsidR="00644D12" w:rsidRPr="00474946" w:rsidRDefault="00644D12" w:rsidP="00644D12">
      <w:pPr>
        <w:ind w:leftChars="200" w:left="4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・緊急事態宣言と緊急事態措置に係る権限など国と都道府県の役割分担の</w:t>
      </w:r>
    </w:p>
    <w:p w:rsidR="00644D12" w:rsidRPr="00474946" w:rsidRDefault="00644D12" w:rsidP="00644D12">
      <w:pPr>
        <w:ind w:leftChars="200" w:left="453"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明確化</w:t>
      </w:r>
    </w:p>
    <w:p w:rsidR="00644D12" w:rsidRPr="00474946" w:rsidRDefault="00644D12" w:rsidP="00644D12">
      <w:pPr>
        <w:ind w:leftChars="200" w:left="4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・施設使用制限の要請等に対応する休業補償規定の創設</w:t>
      </w:r>
    </w:p>
    <w:p w:rsidR="00644D12" w:rsidRPr="00474946" w:rsidRDefault="00644D12" w:rsidP="00644D12">
      <w:pPr>
        <w:ind w:leftChars="200" w:left="4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・感染患者等に対して医療等を行う医療関係者への損害補償等の適用</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　包括支援交付金について、交付金の目的に則った柔軟かつ機動的な執行</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を可能とする制度への改善　</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・重症患者を受け入れるための臨時医療施設の運営費等への交付金の適用</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・コロナ患者の受入れのために休止した病床に対する空床確保料の交付対</w:t>
      </w:r>
    </w:p>
    <w:p w:rsidR="00644D12" w:rsidRPr="00474946" w:rsidRDefault="00644D12" w:rsidP="00644D12">
      <w:pPr>
        <w:ind w:firstLineChars="300" w:firstLine="830"/>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象の拡大</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・コロナ患者の受入病床確保に必要な改修工事費への交付金の適用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有効なワクチン・治療薬の早期実用化に向けた新薬研究開発への支援</w:t>
      </w:r>
    </w:p>
    <w:p w:rsidR="00644D12" w:rsidRPr="00474946" w:rsidRDefault="00644D12" w:rsidP="00644D12">
      <w:pPr>
        <w:ind w:leftChars="122" w:left="565" w:hangingChars="104" w:hanging="288"/>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大都市における医師採用抑制の転換等大都市特有の感染拡大リスクに対応できる医師確保に向けた支援</w:t>
      </w: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r w:rsidRPr="00474946">
        <w:rPr>
          <w:rFonts w:ascii="ＭＳ ゴシック" w:eastAsia="ＭＳ ゴシック" w:hAnsi="ＭＳ ゴシック" w:cs="Times New Roman"/>
          <w:b/>
          <w:iCs/>
          <w:color w:val="000000" w:themeColor="text1"/>
          <w:kern w:val="0"/>
          <w:sz w:val="28"/>
          <w:szCs w:val="28"/>
        </w:rPr>
        <w:br w:type="page"/>
      </w:r>
    </w:p>
    <w:p w:rsidR="00644D12" w:rsidRPr="00474946" w:rsidRDefault="00644D12" w:rsidP="00644D12">
      <w:pPr>
        <w:widowControl/>
        <w:spacing w:line="500" w:lineRule="exact"/>
        <w:ind w:left="596" w:hangingChars="200" w:hanging="596"/>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ind w:left="596" w:hangingChars="200" w:hanging="596"/>
        <w:jc w:val="left"/>
        <w:rPr>
          <w:rFonts w:ascii="ＭＳ ゴシック" w:eastAsia="ＭＳ ゴシック" w:hAnsi="ＭＳ ゴシック" w:cs="Times New Roman"/>
          <w:b/>
          <w:iCs/>
          <w:color w:val="000000" w:themeColor="text1"/>
          <w:kern w:val="0"/>
          <w:sz w:val="28"/>
          <w:szCs w:val="28"/>
        </w:rPr>
      </w:pPr>
      <w:r w:rsidRPr="00474946">
        <w:rPr>
          <w:rFonts w:ascii="ＭＳ ゴシック" w:eastAsia="ＭＳ ゴシック" w:hAnsi="ＭＳ ゴシック" w:cs="Times New Roman" w:hint="eastAsia"/>
          <w:b/>
          <w:iCs/>
          <w:color w:val="000000" w:themeColor="text1"/>
          <w:kern w:val="0"/>
          <w:sz w:val="28"/>
          <w:szCs w:val="28"/>
        </w:rPr>
        <w:t>２．コロナ禍の下での経済活動の維持・雇用の創出・府民生活の支援</w:t>
      </w:r>
    </w:p>
    <w:p w:rsidR="00644D12" w:rsidRPr="00474946" w:rsidRDefault="00644D12" w:rsidP="00644D12">
      <w:pPr>
        <w:widowControl/>
        <w:snapToGrid w:val="0"/>
        <w:ind w:firstLineChars="200" w:firstLine="553"/>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コロナによって、日本経済や国民生活はかつてない深刻な影響を受けてい</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る。大阪においても、宿泊・旅行業、飲食業をはじめとするサービス業や製造</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業を中心に業績が悪化。さらには、コロナ禍の下での経済活動には、新しい</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生活様式への配慮など様々な制約が課されることとなる。このような中、コ</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ロナ倒産を起こさせないためにも、事業活動の維持・向上に向けた対策や、</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国内需要を高める対策を継続的に実施すること。とりわけ、観光業や芸術文</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化関連事業などコロナによって大きなダメージを受けた分野・業種における</w:t>
      </w:r>
    </w:p>
    <w:p w:rsidR="00644D12" w:rsidRPr="00474946" w:rsidRDefault="00644D12" w:rsidP="00644D12">
      <w:pPr>
        <w:widowControl/>
        <w:snapToGrid w:val="0"/>
        <w:ind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需要喚起策に注力すること。</w:t>
      </w:r>
    </w:p>
    <w:p w:rsidR="00644D12" w:rsidRPr="00474946" w:rsidRDefault="00644D12" w:rsidP="00644D12">
      <w:pPr>
        <w:widowControl/>
        <w:snapToGrid w:val="0"/>
        <w:rPr>
          <w:rFonts w:ascii="HG正楷書体-PRO" w:eastAsia="HG正楷書体-PRO" w:hAnsi="ＭＳ 明朝" w:cs="Times New Roman"/>
          <w:iCs/>
          <w:color w:val="000000" w:themeColor="text1"/>
          <w:sz w:val="26"/>
          <w:szCs w:val="28"/>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《事業活動等の推進への支援》</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コロナによる倒産を防ぐとともに、事業者が継続的な事業活動を推進してい</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けるよう、企業等における新しい生活様式の実践や生産・供給体制の構築な</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ど事業活動等の維持・向上に向けた取組みに必要な措置を講じること。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家賃等固定経費の軽減や制度融資の安定的な実施など事業活動の下支え</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への継続的な支援</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高機能換気設備等の導入など事業者が行う経営改善への支援</w:t>
      </w:r>
    </w:p>
    <w:p w:rsidR="00644D12" w:rsidRPr="00474946" w:rsidRDefault="00644D12" w:rsidP="00644D12">
      <w:pPr>
        <w:ind w:left="277"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　企業の生産拠点の国内回帰などサプライチェーンの再構築に向けた支援○　新しい生活様式を加速化させる行政及び企業のデジタル化</w:t>
      </w:r>
      <w:r w:rsidRPr="00474946">
        <w:rPr>
          <w:rFonts w:ascii="HG正楷書体-PRO" w:eastAsia="HG正楷書体-PRO"/>
          <w:color w:val="000000" w:themeColor="text1"/>
          <w:sz w:val="26"/>
          <w:szCs w:val="26"/>
        </w:rPr>
        <w:t>（押印の廃止、</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color w:val="000000" w:themeColor="text1"/>
          <w:sz w:val="26"/>
          <w:szCs w:val="26"/>
        </w:rPr>
        <w:t>キャッシュレス化等）</w:t>
      </w:r>
      <w:r w:rsidRPr="00474946">
        <w:rPr>
          <w:rFonts w:ascii="HG正楷書体-PRO" w:eastAsia="HG正楷書体-PRO" w:hint="eastAsia"/>
          <w:color w:val="000000" w:themeColor="text1"/>
          <w:sz w:val="26"/>
          <w:szCs w:val="26"/>
        </w:rPr>
        <w:t xml:space="preserve">の推進に向けた対策の実施　</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行政や企業におけるテレワークの推進に向けた支援策の充実</w:t>
      </w: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《需要喚起対策の実施》</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経済の立て直しに向けた国内需要、国内消費を高める対策の実施や、コロナ</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の影響を受けている事業者への中長期的な支援策を講じること。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経済の早期回復に向け、コロナによって収入が減少した分野・業種を対</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象とした需要喚起対策の実施</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コロナによって事業活動に影響を受けた観光需要の創出等への取組みに</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対する中長期的な支援</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文化芸術・スポーツ振興事業者等が実施するイベント等集客活動や地域</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の魅力発信等への取組みに対する中長期的な支援</w:t>
      </w: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widowControl/>
        <w:jc w:val="left"/>
        <w:rPr>
          <w:rFonts w:ascii="HG正楷書体-PRO" w:eastAsia="HG正楷書体-PRO"/>
          <w:color w:val="000000" w:themeColor="text1"/>
          <w:sz w:val="26"/>
          <w:szCs w:val="26"/>
        </w:rPr>
      </w:pPr>
      <w:r w:rsidRPr="00474946">
        <w:rPr>
          <w:rFonts w:ascii="HG正楷書体-PRO" w:eastAsia="HG正楷書体-PRO"/>
          <w:color w:val="000000" w:themeColor="text1"/>
          <w:sz w:val="26"/>
          <w:szCs w:val="26"/>
        </w:rPr>
        <w:br w:type="page"/>
      </w: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《雇用の維持・創出》</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雇用情勢の悪化を踏まえ、雇用の維持に引き続き取り組むとともに、雇用の</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創出に向けた対策について早急に講じること。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雇用調整助成金の特例措置の延長など休業者等の離職を防ぎ、雇用を維</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持する対策の充実・強化　</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コロナを理由とした離職者等に対する就職支援や雇用創出を実施するた</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めの基金の創設に向けた支援</w:t>
      </w:r>
    </w:p>
    <w:p w:rsidR="00644D12" w:rsidRPr="00474946" w:rsidRDefault="00644D12" w:rsidP="00644D12">
      <w:pPr>
        <w:ind w:firstLineChars="200" w:firstLine="553"/>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《府民生活を守るセーフティネット対策の充実》</w:t>
      </w:r>
    </w:p>
    <w:p w:rsidR="00644D12" w:rsidRPr="00474946" w:rsidRDefault="00644D12" w:rsidP="00644D12">
      <w:pPr>
        <w:ind w:leftChars="100" w:left="22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コロナの影響は中長期にわたることから、生活に不安を抱えた人が安心して暮らせるようセーフティネット対策を継続して実施すること。</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経済の停滞に伴い生活に不安を抱える人を対象とした、生活の維持及び</w:t>
      </w:r>
    </w:p>
    <w:p w:rsidR="00644D12" w:rsidRPr="00474946" w:rsidRDefault="00644D12" w:rsidP="00644D12">
      <w:pPr>
        <w:ind w:leftChars="200" w:left="4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自立を支援するための生活福祉資金の貸付などセーフティネット対策の継続的な実施</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生活困窮者や児童虐待、DV被害者の相談窓口等の充実・強化に向けた継続的な支援</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福祉サービスを安定的に提供できる体制の構築、福祉・介護職員や保育士等の処遇改善を含む人材の維持・確保に向けた支援</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感染者やその家族、医療機関・福祉施設等の職員に対する人権相談体制の充実及び差別や偏見をなくす啓発の促進</w:t>
      </w:r>
    </w:p>
    <w:p w:rsidR="00644D12" w:rsidRPr="00474946" w:rsidRDefault="00644D12" w:rsidP="00644D12">
      <w:pPr>
        <w:ind w:leftChars="200" w:left="453"/>
        <w:rPr>
          <w:rFonts w:ascii="HG正楷書体-PRO" w:eastAsia="HG正楷書体-PRO"/>
          <w:color w:val="000000" w:themeColor="text1"/>
          <w:sz w:val="26"/>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《子どもたちの学習機会の確保》</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学校の臨時休業に伴う学習の遅れを取り戻すための対策や、第二波に備えた</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学習機会の確保に向けた対策などを講じること。</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学校における授業日数の確保に向けた教員の配置への支援</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すべての学校での「GIGAスクール構想」の実現やオンライン授業等の実現に向けた環境整備対策への支援</w:t>
      </w:r>
    </w:p>
    <w:p w:rsidR="00644D12" w:rsidRPr="00474946" w:rsidRDefault="00644D12" w:rsidP="00644D12">
      <w:pPr>
        <w:ind w:leftChars="100" w:left="504" w:hangingChars="100" w:hanging="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誰もが経済的理由にかかわらず高等教育を受けられる環境の実現</w:t>
      </w:r>
    </w:p>
    <w:p w:rsidR="00644D12" w:rsidRPr="00474946" w:rsidRDefault="00644D12" w:rsidP="00644D12">
      <w:pPr>
        <w:ind w:firstLineChars="100" w:firstLine="257"/>
        <w:rPr>
          <w:rFonts w:ascii="HG正楷書体-PRO" w:eastAsia="HG正楷書体-PRO"/>
          <w:color w:val="000000" w:themeColor="text1"/>
          <w:sz w:val="24"/>
          <w:szCs w:val="26"/>
        </w:rPr>
      </w:pP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《災害対応力</w:t>
      </w:r>
      <w:r w:rsidRPr="00474946">
        <w:rPr>
          <w:rFonts w:ascii="HG正楷書体-PRO" w:eastAsia="HG正楷書体-PRO"/>
          <w:color w:val="000000" w:themeColor="text1"/>
          <w:sz w:val="26"/>
          <w:szCs w:val="26"/>
        </w:rPr>
        <w:tab/>
      </w:r>
      <w:r w:rsidRPr="00474946">
        <w:rPr>
          <w:rFonts w:ascii="HG正楷書体-PRO" w:eastAsia="HG正楷書体-PRO" w:hint="eastAsia"/>
          <w:color w:val="000000" w:themeColor="text1"/>
          <w:sz w:val="26"/>
          <w:szCs w:val="26"/>
        </w:rPr>
        <w:t>の強化・安全安心の確保》</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近年の自然災害の教訓を踏まえた災害対応力の強化に向けた取組みについて、</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継続的に支援策を講じること。</w:t>
      </w:r>
    </w:p>
    <w:p w:rsidR="00644D12" w:rsidRPr="00474946" w:rsidRDefault="00644D12" w:rsidP="00644D12">
      <w:pPr>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　近年、激甚化・頻発化している自然災害や南海トラフ巨大地震等に備え</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た防災・減災対策へのさらなる支援　</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重要インフラの機能強化を図る「防災・減災、国土強靱化のための３か</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年緊急対策」や「緊急防災・減災事業債」の延長　</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警察官のさらなる増員と警察施設の整備、感染予防資機材等装備の充実</w:t>
      </w:r>
    </w:p>
    <w:p w:rsidR="00644D12" w:rsidRPr="00474946" w:rsidRDefault="00644D12" w:rsidP="00644D12">
      <w:pPr>
        <w:ind w:firstLineChars="100" w:firstLine="277"/>
        <w:rPr>
          <w:rFonts w:ascii="ＭＳ ゴシック" w:eastAsia="ＭＳ ゴシック" w:hAnsi="ＭＳ ゴシック" w:cs="Times New Roman"/>
          <w:b/>
          <w:iCs/>
          <w:color w:val="000000" w:themeColor="text1"/>
          <w:kern w:val="0"/>
          <w:sz w:val="28"/>
          <w:szCs w:val="28"/>
        </w:rPr>
      </w:pPr>
      <w:r w:rsidRPr="00474946">
        <w:rPr>
          <w:rFonts w:ascii="HG正楷書体-PRO" w:eastAsia="HG正楷書体-PRO" w:hint="eastAsia"/>
          <w:color w:val="000000" w:themeColor="text1"/>
          <w:sz w:val="26"/>
          <w:szCs w:val="26"/>
        </w:rPr>
        <w:t xml:space="preserve">　に向けた支援</w:t>
      </w:r>
      <w:r w:rsidRPr="00474946">
        <w:rPr>
          <w:rFonts w:ascii="ＭＳ ゴシック" w:eastAsia="ＭＳ ゴシック" w:hAnsi="ＭＳ ゴシック" w:cs="Times New Roman"/>
          <w:b/>
          <w:iCs/>
          <w:color w:val="000000" w:themeColor="text1"/>
          <w:kern w:val="0"/>
          <w:sz w:val="28"/>
          <w:szCs w:val="28"/>
        </w:rPr>
        <w:br w:type="page"/>
      </w: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r w:rsidRPr="00474946">
        <w:rPr>
          <w:rFonts w:ascii="ＭＳ ゴシック" w:eastAsia="ＭＳ ゴシック" w:hAnsi="ＭＳ ゴシック" w:cs="Times New Roman" w:hint="eastAsia"/>
          <w:b/>
          <w:iCs/>
          <w:color w:val="000000" w:themeColor="text1"/>
          <w:kern w:val="0"/>
          <w:sz w:val="28"/>
          <w:szCs w:val="28"/>
        </w:rPr>
        <w:t>３．コロナ終息に向けて取り組む自治体への支援</w:t>
      </w:r>
    </w:p>
    <w:p w:rsidR="00644D12" w:rsidRPr="00474946" w:rsidRDefault="00644D12" w:rsidP="00644D12">
      <w:pPr>
        <w:widowControl/>
        <w:snapToGrid w:val="0"/>
        <w:ind w:leftChars="100" w:left="22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 xml:space="preserve">　コロナとの闘いは長期戦になることが見込まれる。今後とも、感染拡大の防止や暮らしの支援、経済の再生に向けた取組みに機動的に予備費を活用するとともに、これらの取組みを継続的に行う地方自治体に対して、国として必要な財政措置を行うこと。</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地方創生臨時交付金及び包括支援交付金の継続・拡充</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xml:space="preserve">○　地方財政計画におけるコロナ対策に係る特別枠の創設及び地方交付税での別枠加算　　　　　　　　　　　　　　　　　　　</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減収補てん制度の対象外となる地方消費税等の減収分に係る特例的な財源措置の創設</w:t>
      </w: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r w:rsidRPr="00474946">
        <w:rPr>
          <w:rFonts w:ascii="ＭＳ ゴシック" w:eastAsia="ＭＳ ゴシック" w:hAnsi="ＭＳ ゴシック" w:cs="Times New Roman"/>
          <w:b/>
          <w:iCs/>
          <w:color w:val="000000" w:themeColor="text1"/>
          <w:kern w:val="0"/>
          <w:sz w:val="28"/>
          <w:szCs w:val="28"/>
        </w:rPr>
        <w:br w:type="page"/>
      </w: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p>
    <w:p w:rsidR="00644D12" w:rsidRPr="00474946" w:rsidRDefault="00644D12" w:rsidP="00644D12">
      <w:pPr>
        <w:widowControl/>
        <w:jc w:val="left"/>
        <w:rPr>
          <w:rFonts w:ascii="ＭＳ ゴシック" w:eastAsia="ＭＳ ゴシック" w:hAnsi="ＭＳ ゴシック" w:cs="Times New Roman"/>
          <w:b/>
          <w:iCs/>
          <w:color w:val="000000" w:themeColor="text1"/>
          <w:kern w:val="0"/>
          <w:sz w:val="28"/>
          <w:szCs w:val="28"/>
        </w:rPr>
      </w:pPr>
      <w:r w:rsidRPr="00474946">
        <w:rPr>
          <w:rFonts w:ascii="ＭＳ ゴシック" w:eastAsia="ＭＳ ゴシック" w:hAnsi="ＭＳ ゴシック" w:cs="Times New Roman" w:hint="eastAsia"/>
          <w:b/>
          <w:iCs/>
          <w:color w:val="000000" w:themeColor="text1"/>
          <w:kern w:val="0"/>
          <w:sz w:val="28"/>
          <w:szCs w:val="28"/>
        </w:rPr>
        <w:t>４．コロナ終息を見据えた経済の再生・復活</w:t>
      </w:r>
    </w:p>
    <w:p w:rsidR="00644D12" w:rsidRPr="00474946" w:rsidRDefault="00644D12" w:rsidP="00644D12">
      <w:pPr>
        <w:autoSpaceDE w:val="0"/>
        <w:ind w:leftChars="100" w:left="227" w:firstLineChars="100" w:firstLine="277"/>
        <w:rPr>
          <w:rFonts w:ascii="HG正楷書体-PRO" w:eastAsia="HG正楷書体-PRO" w:hAnsi="ＭＳ 明朝" w:cs="Times New Roman"/>
          <w:iCs/>
          <w:color w:val="000000" w:themeColor="text1"/>
          <w:sz w:val="26"/>
          <w:szCs w:val="28"/>
        </w:rPr>
      </w:pPr>
      <w:r w:rsidRPr="00474946">
        <w:rPr>
          <w:rFonts w:ascii="HG正楷書体-PRO" w:eastAsia="HG正楷書体-PRO" w:hAnsi="ＭＳ 明朝" w:cs="Times New Roman" w:hint="eastAsia"/>
          <w:iCs/>
          <w:color w:val="000000" w:themeColor="text1"/>
          <w:sz w:val="26"/>
          <w:szCs w:val="28"/>
        </w:rPr>
        <w:t>わが国の経済を早期に再生・復活させ、新しい成長サイクルを構築していかなければならない。このため、</w:t>
      </w:r>
      <w:r w:rsidRPr="00474946">
        <w:rPr>
          <w:rFonts w:ascii="HG正楷書体-PRO" w:eastAsia="HG正楷書体-PRO" w:hAnsi="ＭＳ 明朝" w:cs="Times New Roman"/>
          <w:iCs/>
          <w:color w:val="000000" w:themeColor="text1"/>
          <w:sz w:val="26"/>
          <w:szCs w:val="28"/>
        </w:rPr>
        <w:t>2025年大阪・関西万博</w:t>
      </w:r>
      <w:r w:rsidRPr="00474946">
        <w:rPr>
          <w:rFonts w:ascii="HG正楷書体-PRO" w:eastAsia="HG正楷書体-PRO" w:hAnsi="ＭＳ 明朝" w:cs="Times New Roman" w:hint="eastAsia"/>
          <w:iCs/>
          <w:color w:val="000000" w:themeColor="text1"/>
          <w:sz w:val="26"/>
          <w:szCs w:val="28"/>
        </w:rPr>
        <w:t>の成功に向けて、国をはじめとする関係者が一体となった取組みを行うとともに、万博のインパクトを最大限活用したイノベーションの創出やインフラ整備等コロナ終息後の経済成長をけん引する基盤整備を進める取組みについて、機を逸することなく大胆かつ継続的に実施すること。また、今回の危機事象を踏まえ、国家の危機管理の観点から、政治、行政、経済等の東京一極集中の是正に向け、早期に検討を進めること。</w:t>
      </w:r>
    </w:p>
    <w:p w:rsidR="00644D12" w:rsidRPr="00474946" w:rsidRDefault="00644D12" w:rsidP="00644D12">
      <w:pPr>
        <w:autoSpaceDE w:val="0"/>
        <w:ind w:leftChars="100" w:left="227" w:firstLineChars="100" w:firstLine="277"/>
        <w:rPr>
          <w:rFonts w:ascii="HG正楷書体-PRO" w:eastAsia="HG正楷書体-PRO" w:hAnsi="ＭＳ 明朝" w:cs="Times New Roman"/>
          <w:iCs/>
          <w:color w:val="000000" w:themeColor="text1"/>
          <w:sz w:val="26"/>
          <w:szCs w:val="28"/>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《日本経済をけん引する大阪・関西万博の着実な準備》</w:t>
      </w: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xml:space="preserve">　日本経済の成長の起爆剤となる大阪・関西万博の成功に向けて、国が先頭に</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たった取組みを行うとともに、必要な措置を講じること。</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世界の叡智や最先端技術を結集するとともに、博覧会推進本部をはじめ</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国の総力をあげた取組みの推進</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夢洲地区とうめきた地区のスーパーシティ区域指定及び万博成功に向け</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て最先端技術を活用した未来社会の実証・実装を行うための万博特措法の</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改正等による規制緩和</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阪神高速淀川左岸線をはじめとした夢洲へのアクセスの早期整備に向け</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た支援</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xml:space="preserve">《世界をリードするイノベーションの促進》　　　　　　　　　　　　　　</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コロナ終息後の成長産業の育成やイノベーションの促進を図る取組みに向け</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て必要な措置を行うこと。</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ニューノーマルに対応し、新たな製品・サービスを生み出すスタートア</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ップ・エコシステムの構築に向けた取組みへの支援</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中之島未来医療国際拠点など大阪が強みを有する健康・医療関連産業に</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おける取組みへの支援</w:t>
      </w:r>
    </w:p>
    <w:p w:rsidR="00644D12" w:rsidRPr="00474946" w:rsidRDefault="00644D12" w:rsidP="00644D12">
      <w:pPr>
        <w:widowControl/>
        <w:ind w:leftChars="100" w:left="504" w:hangingChars="100" w:hanging="277"/>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iCs/>
          <w:color w:val="000000" w:themeColor="text1"/>
          <w:kern w:val="0"/>
          <w:sz w:val="26"/>
          <w:szCs w:val="26"/>
        </w:rPr>
        <w:br w:type="page"/>
      </w: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《経済成長を支えるインフラ整備》</w:t>
      </w: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 xml:space="preserve">　経済成長を支える都市インフラの整備に向けて必要な財源措置を講じるこ</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と。</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関西国際空港の就航路線の回復、中長期の需要を見据えたターミナルの</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再生・整備など機能拡張に向けた支援</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リニア中央新幹線・北陸新幹線の新大阪駅までの早期全線開業、利用者</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利便性やまちづくり等を考慮した駅位置の早期確定</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なにわ筋線の整備や大阪モノレールの延伸、新名神高速道路の全線完成</w:t>
      </w:r>
    </w:p>
    <w:p w:rsidR="00644D12" w:rsidRPr="00474946" w:rsidRDefault="00644D12" w:rsidP="00644D12">
      <w:pPr>
        <w:ind w:firstLineChars="200" w:firstLine="553"/>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などネットワークの充実・強化に向けた支援</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うめきた２期の基盤整備に必要な財政措置や新産業創出機能実現への支</w:t>
      </w:r>
    </w:p>
    <w:p w:rsidR="00644D12" w:rsidRPr="00474946" w:rsidRDefault="00644D12" w:rsidP="00644D12">
      <w:pPr>
        <w:ind w:firstLineChars="100" w:firstLine="277"/>
        <w:rPr>
          <w:rFonts w:ascii="HG正楷書体-PRO" w:eastAsia="HG正楷書体-PRO"/>
          <w:color w:val="000000" w:themeColor="text1"/>
          <w:sz w:val="26"/>
          <w:szCs w:val="26"/>
        </w:rPr>
      </w:pPr>
      <w:r w:rsidRPr="00474946">
        <w:rPr>
          <w:rFonts w:ascii="HG正楷書体-PRO" w:eastAsia="HG正楷書体-PRO" w:hint="eastAsia"/>
          <w:color w:val="000000" w:themeColor="text1"/>
          <w:sz w:val="26"/>
          <w:szCs w:val="26"/>
        </w:rPr>
        <w:t xml:space="preserve">　援</w:t>
      </w: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《大阪・夢洲でのＩＲの立地実現》</w:t>
      </w:r>
    </w:p>
    <w:p w:rsidR="00644D12" w:rsidRPr="00474946" w:rsidRDefault="00644D12" w:rsidP="00644D12">
      <w:pPr>
        <w:widowControl/>
        <w:ind w:leftChars="145" w:left="329"/>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国における基本方針の早期確定、カジノ管理委員会規則や関連税制度の早期設計を行うこと。また、有害な影響を排除するためのギャンブル等依存症対策や夢洲等における警察力を強化すること。</w:t>
      </w: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p>
    <w:p w:rsidR="00644D12" w:rsidRPr="00474946" w:rsidRDefault="00644D12" w:rsidP="00644D12">
      <w:pPr>
        <w:widowControl/>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《首都機能バックアップ体制の構築》</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国民生活や日本経済の維持継続の観点から、大阪・関西を首都機能バックア</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ップエリアとして位置づけ、東京一極集中が抱えるリスクを解消する危機管</w:t>
      </w:r>
    </w:p>
    <w:p w:rsidR="00644D12" w:rsidRPr="00474946" w:rsidRDefault="00644D12" w:rsidP="00644D12">
      <w:pPr>
        <w:widowControl/>
        <w:ind w:firstLineChars="100" w:firstLine="277"/>
        <w:jc w:val="left"/>
        <w:rPr>
          <w:rFonts w:ascii="HG正楷書体-PRO" w:eastAsia="HG正楷書体-PRO" w:hAnsi="ＭＳ 明朝" w:cs="Times New Roman"/>
          <w:iCs/>
          <w:color w:val="000000" w:themeColor="text1"/>
          <w:kern w:val="0"/>
          <w:sz w:val="26"/>
          <w:szCs w:val="26"/>
        </w:rPr>
      </w:pPr>
      <w:r w:rsidRPr="00474946">
        <w:rPr>
          <w:rFonts w:ascii="HG正楷書体-PRO" w:eastAsia="HG正楷書体-PRO" w:hAnsi="ＭＳ 明朝" w:cs="Times New Roman" w:hint="eastAsia"/>
          <w:iCs/>
          <w:color w:val="000000" w:themeColor="text1"/>
          <w:kern w:val="0"/>
          <w:sz w:val="26"/>
          <w:szCs w:val="26"/>
        </w:rPr>
        <w:t>理体制の構築に向けた対策を実施すること。</w:t>
      </w:r>
    </w:p>
    <w:p w:rsidR="00644D12" w:rsidRPr="00474946" w:rsidRDefault="00644D12" w:rsidP="00644D12">
      <w:pPr>
        <w:widowControl/>
        <w:ind w:firstLineChars="200" w:firstLine="553"/>
        <w:jc w:val="left"/>
        <w:rPr>
          <w:rFonts w:ascii="HG正楷書体-PRO" w:eastAsia="HG正楷書体-PRO" w:hAnsi="ＭＳ 明朝" w:cs="Times New Roman"/>
          <w:iCs/>
          <w:color w:val="000000" w:themeColor="text1"/>
          <w:kern w:val="0"/>
          <w:sz w:val="26"/>
          <w:szCs w:val="26"/>
        </w:rPr>
      </w:pPr>
    </w:p>
    <w:p w:rsidR="00644D12" w:rsidRPr="00B31D29" w:rsidRDefault="00644D12" w:rsidP="00B31D29">
      <w:pPr>
        <w:widowControl/>
        <w:jc w:val="left"/>
        <w:rPr>
          <w:rFonts w:ascii="ＭＳ ゴシック" w:eastAsia="ＭＳ ゴシック" w:hAnsi="ＭＳ ゴシック" w:cs="Times New Roman" w:hint="eastAsia"/>
          <w:b/>
          <w:iCs/>
          <w:color w:val="000000" w:themeColor="text1"/>
          <w:kern w:val="0"/>
          <w:sz w:val="28"/>
          <w:szCs w:val="28"/>
        </w:rPr>
      </w:pPr>
      <w:bookmarkStart w:id="0" w:name="_GoBack"/>
      <w:bookmarkEnd w:id="0"/>
      <w:r>
        <w:rPr>
          <w:rFonts w:ascii="ＭＳ ゴシック" w:eastAsia="ＭＳ ゴシック" w:hAnsi="ＭＳ ゴシック" w:cs="Times New Roman"/>
          <w:b/>
          <w:iCs/>
          <w:noProof/>
          <w:color w:val="000000" w:themeColor="text1"/>
          <w:kern w:val="0"/>
          <w:sz w:val="28"/>
          <w:szCs w:val="28"/>
        </w:rPr>
        <mc:AlternateContent>
          <mc:Choice Requires="wps">
            <w:drawing>
              <wp:anchor distT="0" distB="0" distL="114300" distR="114300" simplePos="0" relativeHeight="251659264" behindDoc="0" locked="0" layoutInCell="1" allowOverlap="1" wp14:anchorId="0A016428" wp14:editId="726BF838">
                <wp:simplePos x="0" y="0"/>
                <wp:positionH relativeFrom="column">
                  <wp:posOffset>2594610</wp:posOffset>
                </wp:positionH>
                <wp:positionV relativeFrom="paragraph">
                  <wp:posOffset>8728710</wp:posOffset>
                </wp:positionV>
                <wp:extent cx="864870" cy="6629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864870" cy="662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EFD40" id="正方形/長方形 1" o:spid="_x0000_s1026" style="position:absolute;left:0;text-align:left;margin-left:204.3pt;margin-top:687.3pt;width:68.1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" fillcolor="white [3212]" stroked="f" strokeweight="2pt"/>
            </w:pict>
          </mc:Fallback>
        </mc:AlternateContent>
      </w:r>
    </w:p>
    <w:sectPr w:rsidR="00644D12" w:rsidRPr="00B31D29" w:rsidSect="00644D12">
      <w:footerReference w:type="default" r:id="rId12"/>
      <w:pgSz w:w="11906" w:h="16838" w:code="9"/>
      <w:pgMar w:top="1440" w:right="1077" w:bottom="1440" w:left="1077" w:header="397" w:footer="510" w:gutter="0"/>
      <w:pgNumType w:fmt="numberInDash" w:start="2"/>
      <w:cols w:space="425"/>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30" w:rsidRDefault="00E72A30" w:rsidP="007E1992">
      <w:r>
        <w:separator/>
      </w:r>
    </w:p>
  </w:endnote>
  <w:endnote w:type="continuationSeparator" w:id="0">
    <w:p w:rsidR="00E72A30" w:rsidRDefault="00E72A30" w:rsidP="007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5" w:rsidRPr="00E178BC" w:rsidRDefault="00E178BC" w:rsidP="00680E75">
    <w:pPr>
      <w:pStyle w:val="a5"/>
      <w:ind w:right="360"/>
      <w:jc w:val="center"/>
      <w:rPr>
        <w:rFonts w:ascii="游明朝" w:eastAsia="游明朝" w:hAnsi="游明朝"/>
        <w:sz w:val="24"/>
        <w:szCs w:val="24"/>
      </w:rPr>
    </w:pPr>
    <w:r>
      <w:rPr>
        <w:rFonts w:ascii="游明朝" w:eastAsia="游明朝" w:hAnsi="游明朝"/>
        <w:sz w:val="24"/>
        <w:szCs w:val="24"/>
      </w:rPr>
      <w:t xml:space="preserve">- </w:t>
    </w:r>
    <w:sdt>
      <w:sdtPr>
        <w:rPr>
          <w:rFonts w:ascii="游明朝" w:eastAsia="游明朝" w:hAnsi="游明朝"/>
          <w:sz w:val="24"/>
          <w:szCs w:val="24"/>
        </w:rPr>
        <w:id w:val="2027279528"/>
        <w:docPartObj>
          <w:docPartGallery w:val="Page Numbers (Bottom of Page)"/>
          <w:docPartUnique/>
        </w:docPartObj>
      </w:sdtPr>
      <w:sdtEndPr/>
      <w:sdtContent>
        <w:r w:rsidR="00680E75" w:rsidRPr="00E178BC">
          <w:rPr>
            <w:rStyle w:val="af0"/>
            <w:rFonts w:ascii="游明朝" w:eastAsia="游明朝" w:hAnsi="游明朝"/>
            <w:sz w:val="24"/>
            <w:szCs w:val="24"/>
          </w:rPr>
          <w:fldChar w:fldCharType="begin"/>
        </w:r>
        <w:r w:rsidR="00680E75" w:rsidRPr="00E178BC">
          <w:rPr>
            <w:rStyle w:val="af0"/>
            <w:rFonts w:ascii="游明朝" w:eastAsia="游明朝" w:hAnsi="游明朝"/>
            <w:sz w:val="24"/>
            <w:szCs w:val="24"/>
          </w:rPr>
          <w:instrText xml:space="preserve"> PAGE </w:instrText>
        </w:r>
        <w:r w:rsidR="00680E75" w:rsidRPr="00E178BC">
          <w:rPr>
            <w:rStyle w:val="af0"/>
            <w:rFonts w:ascii="游明朝" w:eastAsia="游明朝" w:hAnsi="游明朝"/>
            <w:sz w:val="24"/>
            <w:szCs w:val="24"/>
          </w:rPr>
          <w:fldChar w:fldCharType="separate"/>
        </w:r>
        <w:r w:rsidR="00AE0FCD">
          <w:rPr>
            <w:rStyle w:val="af0"/>
            <w:rFonts w:ascii="游明朝" w:eastAsia="游明朝" w:hAnsi="游明朝"/>
            <w:noProof/>
            <w:sz w:val="24"/>
            <w:szCs w:val="24"/>
          </w:rPr>
          <w:t>1</w:t>
        </w:r>
        <w:r w:rsidR="00680E75" w:rsidRPr="00E178BC">
          <w:rPr>
            <w:rStyle w:val="af0"/>
            <w:rFonts w:ascii="游明朝" w:eastAsia="游明朝" w:hAnsi="游明朝"/>
            <w:sz w:val="24"/>
            <w:szCs w:val="24"/>
          </w:rPr>
          <w:fldChar w:fldCharType="end"/>
        </w:r>
        <w:r>
          <w:rPr>
            <w:rStyle w:val="af0"/>
            <w:rFonts w:ascii="游明朝" w:eastAsia="游明朝" w:hAnsi="游明朝"/>
            <w:sz w:val="24"/>
            <w:szCs w:val="24"/>
          </w:rPr>
          <w:t xml:space="preserve"> </w:t>
        </w:r>
        <w:r w:rsidRPr="00E178BC">
          <w:rPr>
            <w:rStyle w:val="af0"/>
            <w:rFonts w:ascii="游明朝" w:eastAsia="游明朝" w:hAnsi="游明朝" w:hint="eastAsia"/>
            <w:sz w:val="24"/>
            <w:szCs w:val="24"/>
          </w:rPr>
          <w:t>-</w:t>
        </w:r>
      </w:sdtContent>
    </w:sdt>
  </w:p>
  <w:p w:rsidR="00680E75" w:rsidRDefault="00680E75" w:rsidP="00680E7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21197"/>
      <w:docPartObj>
        <w:docPartGallery w:val="Page Numbers (Bottom of Page)"/>
        <w:docPartUnique/>
      </w:docPartObj>
    </w:sdtPr>
    <w:sdtEndPr>
      <w:rPr>
        <w:rFonts w:ascii="游明朝" w:eastAsia="游明朝" w:hAnsi="游明朝"/>
        <w:sz w:val="24"/>
        <w:szCs w:val="24"/>
      </w:rPr>
    </w:sdtEndPr>
    <w:sdtContent>
      <w:p w:rsidR="00D86E9E" w:rsidRPr="00644D12" w:rsidRDefault="00AE0FCD">
        <w:pPr>
          <w:pStyle w:val="a5"/>
          <w:jc w:val="center"/>
          <w:rPr>
            <w:rFonts w:ascii="游明朝" w:eastAsia="游明朝" w:hAnsi="游明朝"/>
            <w:sz w:val="24"/>
            <w:szCs w:val="24"/>
          </w:rPr>
        </w:pPr>
        <w:r w:rsidRPr="00644D12">
          <w:rPr>
            <w:rFonts w:ascii="游明朝" w:eastAsia="游明朝" w:hAnsi="游明朝"/>
            <w:sz w:val="24"/>
            <w:szCs w:val="24"/>
          </w:rPr>
          <w:fldChar w:fldCharType="begin"/>
        </w:r>
        <w:r w:rsidRPr="00644D12">
          <w:rPr>
            <w:rFonts w:ascii="游明朝" w:eastAsia="游明朝" w:hAnsi="游明朝"/>
            <w:sz w:val="24"/>
            <w:szCs w:val="24"/>
          </w:rPr>
          <w:instrText>PAGE   \* MERGEFORMAT</w:instrText>
        </w:r>
        <w:r w:rsidRPr="00644D12">
          <w:rPr>
            <w:rFonts w:ascii="游明朝" w:eastAsia="游明朝" w:hAnsi="游明朝"/>
            <w:sz w:val="24"/>
            <w:szCs w:val="24"/>
          </w:rPr>
          <w:fldChar w:fldCharType="separate"/>
        </w:r>
        <w:r w:rsidRPr="00AE0FCD">
          <w:rPr>
            <w:rFonts w:ascii="游明朝" w:eastAsia="游明朝" w:hAnsi="游明朝"/>
            <w:noProof/>
            <w:sz w:val="24"/>
            <w:szCs w:val="24"/>
            <w:lang w:val="ja-JP"/>
          </w:rPr>
          <w:t>-</w:t>
        </w:r>
        <w:r>
          <w:rPr>
            <w:rFonts w:ascii="游明朝" w:eastAsia="游明朝" w:hAnsi="游明朝"/>
            <w:noProof/>
            <w:sz w:val="24"/>
            <w:szCs w:val="24"/>
          </w:rPr>
          <w:t xml:space="preserve"> 2 -</w:t>
        </w:r>
        <w:r w:rsidRPr="00644D12">
          <w:rPr>
            <w:rFonts w:ascii="游明朝" w:eastAsia="游明朝" w:hAnsi="游明朝"/>
            <w:sz w:val="24"/>
            <w:szCs w:val="24"/>
          </w:rPr>
          <w:fldChar w:fldCharType="end"/>
        </w:r>
      </w:p>
    </w:sdtContent>
  </w:sdt>
  <w:p w:rsidR="00D86E9E" w:rsidRPr="00644D12" w:rsidRDefault="00AE0FCD" w:rsidP="00D86E9E">
    <w:pPr>
      <w:pStyle w:val="a5"/>
      <w:jc w:val="center"/>
      <w:rPr>
        <w:rFonts w:ascii="游明朝" w:eastAsia="游明朝" w:hAnsi="游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30" w:rsidRDefault="00E72A30" w:rsidP="007E1992">
      <w:r>
        <w:separator/>
      </w:r>
    </w:p>
  </w:footnote>
  <w:footnote w:type="continuationSeparator" w:id="0">
    <w:p w:rsidR="00E72A30" w:rsidRDefault="00E72A30" w:rsidP="007E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BE3"/>
    <w:multiLevelType w:val="hybridMultilevel"/>
    <w:tmpl w:val="0F78C64C"/>
    <w:lvl w:ilvl="0" w:tplc="700ABBCC">
      <w:start w:val="1"/>
      <w:numFmt w:val="bullet"/>
      <w:lvlText w:val="◇"/>
      <w:lvlJc w:val="left"/>
      <w:pPr>
        <w:ind w:left="360" w:hanging="360"/>
      </w:pPr>
      <w:rPr>
        <w:rFonts w:ascii="HG正楷書体-PRO" w:eastAsia="HG正楷書体-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C1752"/>
    <w:multiLevelType w:val="hybridMultilevel"/>
    <w:tmpl w:val="B618341E"/>
    <w:lvl w:ilvl="0" w:tplc="0D84EF7E">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start w:val="1"/>
      <w:numFmt w:val="bullet"/>
      <w:lvlText w:val=""/>
      <w:lvlJc w:val="left"/>
      <w:pPr>
        <w:ind w:left="2205" w:hanging="420"/>
      </w:pPr>
      <w:rPr>
        <w:rFonts w:ascii="Wingdings" w:hAnsi="Wingdings" w:hint="default"/>
      </w:rPr>
    </w:lvl>
    <w:lvl w:ilvl="5" w:tplc="0409000D">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B">
      <w:start w:val="1"/>
      <w:numFmt w:val="bullet"/>
      <w:lvlText w:val=""/>
      <w:lvlJc w:val="left"/>
      <w:pPr>
        <w:ind w:left="3465" w:hanging="420"/>
      </w:pPr>
      <w:rPr>
        <w:rFonts w:ascii="Wingdings" w:hAnsi="Wingdings" w:hint="default"/>
      </w:rPr>
    </w:lvl>
    <w:lvl w:ilvl="8" w:tplc="0409000D">
      <w:start w:val="1"/>
      <w:numFmt w:val="bullet"/>
      <w:lvlText w:val=""/>
      <w:lvlJc w:val="left"/>
      <w:pPr>
        <w:ind w:left="3885" w:hanging="420"/>
      </w:pPr>
      <w:rPr>
        <w:rFonts w:ascii="Wingdings" w:hAnsi="Wingdings" w:hint="default"/>
      </w:rPr>
    </w:lvl>
  </w:abstractNum>
  <w:abstractNum w:abstractNumId="2" w15:restartNumberingAfterBreak="0">
    <w:nsid w:val="26E7286A"/>
    <w:multiLevelType w:val="hybridMultilevel"/>
    <w:tmpl w:val="1160CF10"/>
    <w:lvl w:ilvl="0" w:tplc="3CD2AF7C">
      <w:start w:val="1"/>
      <w:numFmt w:val="decimalEnclosedCircle"/>
      <w:lvlText w:val="%1"/>
      <w:lvlJc w:val="left"/>
      <w:pPr>
        <w:ind w:left="360" w:hanging="360"/>
      </w:pPr>
      <w:rPr>
        <w:rFonts w:eastAsia="Meiryo UI" w:hAnsi="Meiryo UI" w:cs="Meiryo UI"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B60C9"/>
    <w:multiLevelType w:val="hybridMultilevel"/>
    <w:tmpl w:val="B93A9CF2"/>
    <w:lvl w:ilvl="0" w:tplc="0D84EF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A0CE4"/>
    <w:multiLevelType w:val="hybridMultilevel"/>
    <w:tmpl w:val="5784CBA0"/>
    <w:lvl w:ilvl="0" w:tplc="0D84EF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229F6"/>
    <w:multiLevelType w:val="hybridMultilevel"/>
    <w:tmpl w:val="9E9897C4"/>
    <w:lvl w:ilvl="0" w:tplc="982C48C2">
      <w:numFmt w:val="bullet"/>
      <w:lvlText w:val="◇"/>
      <w:lvlJc w:val="left"/>
      <w:pPr>
        <w:ind w:left="360" w:hanging="360"/>
      </w:pPr>
      <w:rPr>
        <w:rFonts w:ascii="HG正楷書体-PRO" w:eastAsia="HG正楷書体-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6E1011"/>
    <w:multiLevelType w:val="hybridMultilevel"/>
    <w:tmpl w:val="5436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B34DB"/>
    <w:multiLevelType w:val="hybridMultilevel"/>
    <w:tmpl w:val="B4C4353C"/>
    <w:lvl w:ilvl="0" w:tplc="E8AA4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40FA8"/>
    <w:multiLevelType w:val="hybridMultilevel"/>
    <w:tmpl w:val="20189476"/>
    <w:lvl w:ilvl="0" w:tplc="B3D6B18E">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63B2AD7"/>
    <w:multiLevelType w:val="hybridMultilevel"/>
    <w:tmpl w:val="5436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5"/>
  </w:num>
  <w:num w:numId="4">
    <w:abstractNumId w:val="6"/>
  </w:num>
  <w:num w:numId="5">
    <w:abstractNumId w:val="9"/>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69"/>
    <w:rsid w:val="00005033"/>
    <w:rsid w:val="00012C1A"/>
    <w:rsid w:val="00015104"/>
    <w:rsid w:val="000170B4"/>
    <w:rsid w:val="000230C9"/>
    <w:rsid w:val="00024EC7"/>
    <w:rsid w:val="00031224"/>
    <w:rsid w:val="00034406"/>
    <w:rsid w:val="00042D97"/>
    <w:rsid w:val="00046F24"/>
    <w:rsid w:val="00047316"/>
    <w:rsid w:val="00051D04"/>
    <w:rsid w:val="00052853"/>
    <w:rsid w:val="00054DCE"/>
    <w:rsid w:val="0006175D"/>
    <w:rsid w:val="0006778B"/>
    <w:rsid w:val="00073DAA"/>
    <w:rsid w:val="00085B4D"/>
    <w:rsid w:val="0009195C"/>
    <w:rsid w:val="00093634"/>
    <w:rsid w:val="000958D0"/>
    <w:rsid w:val="000C099F"/>
    <w:rsid w:val="000D25EF"/>
    <w:rsid w:val="000D3278"/>
    <w:rsid w:val="000D5322"/>
    <w:rsid w:val="000D6C3C"/>
    <w:rsid w:val="000E196D"/>
    <w:rsid w:val="000E3732"/>
    <w:rsid w:val="000E4B3B"/>
    <w:rsid w:val="000E7954"/>
    <w:rsid w:val="000F20F3"/>
    <w:rsid w:val="000F34FB"/>
    <w:rsid w:val="000F5F61"/>
    <w:rsid w:val="00106341"/>
    <w:rsid w:val="00106C1C"/>
    <w:rsid w:val="00113B52"/>
    <w:rsid w:val="00115407"/>
    <w:rsid w:val="00116467"/>
    <w:rsid w:val="00122A6C"/>
    <w:rsid w:val="00126B46"/>
    <w:rsid w:val="001277B5"/>
    <w:rsid w:val="0013223D"/>
    <w:rsid w:val="001342A2"/>
    <w:rsid w:val="00135156"/>
    <w:rsid w:val="0013528F"/>
    <w:rsid w:val="00135C30"/>
    <w:rsid w:val="00136219"/>
    <w:rsid w:val="00140B3C"/>
    <w:rsid w:val="0014170F"/>
    <w:rsid w:val="00142FE0"/>
    <w:rsid w:val="001508A3"/>
    <w:rsid w:val="00152174"/>
    <w:rsid w:val="00152522"/>
    <w:rsid w:val="00157971"/>
    <w:rsid w:val="0016277B"/>
    <w:rsid w:val="00163294"/>
    <w:rsid w:val="00173239"/>
    <w:rsid w:val="001735B1"/>
    <w:rsid w:val="00174F06"/>
    <w:rsid w:val="00180D6C"/>
    <w:rsid w:val="00181BCC"/>
    <w:rsid w:val="00184913"/>
    <w:rsid w:val="00193B78"/>
    <w:rsid w:val="001B1E58"/>
    <w:rsid w:val="001C0F94"/>
    <w:rsid w:val="001C1F02"/>
    <w:rsid w:val="001C396B"/>
    <w:rsid w:val="001C558D"/>
    <w:rsid w:val="001C55E0"/>
    <w:rsid w:val="001C7C2D"/>
    <w:rsid w:val="001E42E5"/>
    <w:rsid w:val="001E60D0"/>
    <w:rsid w:val="001F2673"/>
    <w:rsid w:val="001F6EE4"/>
    <w:rsid w:val="00205337"/>
    <w:rsid w:val="00206F7F"/>
    <w:rsid w:val="00217B2D"/>
    <w:rsid w:val="00221358"/>
    <w:rsid w:val="00221E71"/>
    <w:rsid w:val="002221CF"/>
    <w:rsid w:val="002245A2"/>
    <w:rsid w:val="00224DEB"/>
    <w:rsid w:val="00225C7D"/>
    <w:rsid w:val="002266A7"/>
    <w:rsid w:val="002353C6"/>
    <w:rsid w:val="002404CE"/>
    <w:rsid w:val="002413BD"/>
    <w:rsid w:val="002471C4"/>
    <w:rsid w:val="0025773F"/>
    <w:rsid w:val="002608BE"/>
    <w:rsid w:val="0026104A"/>
    <w:rsid w:val="00267143"/>
    <w:rsid w:val="00273C73"/>
    <w:rsid w:val="0027546B"/>
    <w:rsid w:val="00276709"/>
    <w:rsid w:val="0028409C"/>
    <w:rsid w:val="00284C8E"/>
    <w:rsid w:val="00287B53"/>
    <w:rsid w:val="0029588C"/>
    <w:rsid w:val="002A13FE"/>
    <w:rsid w:val="002A3B80"/>
    <w:rsid w:val="002A4035"/>
    <w:rsid w:val="002A419A"/>
    <w:rsid w:val="002A6569"/>
    <w:rsid w:val="002B1B5B"/>
    <w:rsid w:val="002B2052"/>
    <w:rsid w:val="002C136E"/>
    <w:rsid w:val="002E239D"/>
    <w:rsid w:val="002E31B6"/>
    <w:rsid w:val="002E47EA"/>
    <w:rsid w:val="002E5788"/>
    <w:rsid w:val="002F0C4C"/>
    <w:rsid w:val="002F2A4F"/>
    <w:rsid w:val="002F5879"/>
    <w:rsid w:val="0030081F"/>
    <w:rsid w:val="00312088"/>
    <w:rsid w:val="00313076"/>
    <w:rsid w:val="003155F8"/>
    <w:rsid w:val="003241A9"/>
    <w:rsid w:val="00324B25"/>
    <w:rsid w:val="00330D35"/>
    <w:rsid w:val="0033169A"/>
    <w:rsid w:val="003336D9"/>
    <w:rsid w:val="0033471F"/>
    <w:rsid w:val="0033518A"/>
    <w:rsid w:val="00342AAC"/>
    <w:rsid w:val="00343889"/>
    <w:rsid w:val="00345254"/>
    <w:rsid w:val="00355866"/>
    <w:rsid w:val="0036148E"/>
    <w:rsid w:val="00374CDA"/>
    <w:rsid w:val="0038617B"/>
    <w:rsid w:val="00391BF1"/>
    <w:rsid w:val="003930F4"/>
    <w:rsid w:val="003A34D2"/>
    <w:rsid w:val="003A3F70"/>
    <w:rsid w:val="003A7BF1"/>
    <w:rsid w:val="003B154F"/>
    <w:rsid w:val="003B6F78"/>
    <w:rsid w:val="003C1299"/>
    <w:rsid w:val="003D03DF"/>
    <w:rsid w:val="003D113F"/>
    <w:rsid w:val="003D3735"/>
    <w:rsid w:val="003D4A46"/>
    <w:rsid w:val="003E1D63"/>
    <w:rsid w:val="003E25DB"/>
    <w:rsid w:val="003E3D0B"/>
    <w:rsid w:val="003E493E"/>
    <w:rsid w:val="003E5882"/>
    <w:rsid w:val="003E6B75"/>
    <w:rsid w:val="003E7723"/>
    <w:rsid w:val="003E7747"/>
    <w:rsid w:val="003F48AB"/>
    <w:rsid w:val="003F5B13"/>
    <w:rsid w:val="003F5B91"/>
    <w:rsid w:val="00400211"/>
    <w:rsid w:val="00400F89"/>
    <w:rsid w:val="00407CA1"/>
    <w:rsid w:val="00410808"/>
    <w:rsid w:val="00415BD7"/>
    <w:rsid w:val="00420AE1"/>
    <w:rsid w:val="00427480"/>
    <w:rsid w:val="00432FA7"/>
    <w:rsid w:val="004337C5"/>
    <w:rsid w:val="00454B98"/>
    <w:rsid w:val="00461ECE"/>
    <w:rsid w:val="004633DC"/>
    <w:rsid w:val="00463EEE"/>
    <w:rsid w:val="00465BDD"/>
    <w:rsid w:val="00467085"/>
    <w:rsid w:val="004725EF"/>
    <w:rsid w:val="0048372F"/>
    <w:rsid w:val="0049100B"/>
    <w:rsid w:val="004953E7"/>
    <w:rsid w:val="004A4729"/>
    <w:rsid w:val="004A4D3B"/>
    <w:rsid w:val="004A5A99"/>
    <w:rsid w:val="004A708F"/>
    <w:rsid w:val="004B0C5A"/>
    <w:rsid w:val="004B61CC"/>
    <w:rsid w:val="004C63FB"/>
    <w:rsid w:val="004C7976"/>
    <w:rsid w:val="004D2CDE"/>
    <w:rsid w:val="004D2D57"/>
    <w:rsid w:val="004D46E9"/>
    <w:rsid w:val="004D636A"/>
    <w:rsid w:val="004D6469"/>
    <w:rsid w:val="004E03A2"/>
    <w:rsid w:val="004E1674"/>
    <w:rsid w:val="004F139D"/>
    <w:rsid w:val="004F3B7F"/>
    <w:rsid w:val="004F3BAB"/>
    <w:rsid w:val="004F47A2"/>
    <w:rsid w:val="004F4F48"/>
    <w:rsid w:val="005012A1"/>
    <w:rsid w:val="005029EB"/>
    <w:rsid w:val="00503A8F"/>
    <w:rsid w:val="005148A4"/>
    <w:rsid w:val="00515385"/>
    <w:rsid w:val="00520E2B"/>
    <w:rsid w:val="00522B5B"/>
    <w:rsid w:val="005274AD"/>
    <w:rsid w:val="0053175C"/>
    <w:rsid w:val="00531AEE"/>
    <w:rsid w:val="00532256"/>
    <w:rsid w:val="0053437E"/>
    <w:rsid w:val="005350FC"/>
    <w:rsid w:val="0055754A"/>
    <w:rsid w:val="00565C9F"/>
    <w:rsid w:val="00566DE4"/>
    <w:rsid w:val="00567479"/>
    <w:rsid w:val="00567CD9"/>
    <w:rsid w:val="00573B96"/>
    <w:rsid w:val="00574278"/>
    <w:rsid w:val="00576E75"/>
    <w:rsid w:val="00577DA8"/>
    <w:rsid w:val="00580669"/>
    <w:rsid w:val="00586FC1"/>
    <w:rsid w:val="005A32F6"/>
    <w:rsid w:val="005A53FF"/>
    <w:rsid w:val="005A59D7"/>
    <w:rsid w:val="005A7C35"/>
    <w:rsid w:val="005B0DA7"/>
    <w:rsid w:val="005B1879"/>
    <w:rsid w:val="005B24F8"/>
    <w:rsid w:val="005B3E6E"/>
    <w:rsid w:val="005B58AF"/>
    <w:rsid w:val="005C678E"/>
    <w:rsid w:val="005C6987"/>
    <w:rsid w:val="005D0990"/>
    <w:rsid w:val="005D1A3D"/>
    <w:rsid w:val="005D739B"/>
    <w:rsid w:val="005D7FBB"/>
    <w:rsid w:val="005E113B"/>
    <w:rsid w:val="005E1B97"/>
    <w:rsid w:val="005F1FB3"/>
    <w:rsid w:val="00600845"/>
    <w:rsid w:val="00603069"/>
    <w:rsid w:val="006039E3"/>
    <w:rsid w:val="00605C4F"/>
    <w:rsid w:val="00607234"/>
    <w:rsid w:val="00614B3A"/>
    <w:rsid w:val="0061593C"/>
    <w:rsid w:val="00626349"/>
    <w:rsid w:val="00630342"/>
    <w:rsid w:val="00630E56"/>
    <w:rsid w:val="00631EFE"/>
    <w:rsid w:val="0063359D"/>
    <w:rsid w:val="00637502"/>
    <w:rsid w:val="00644D12"/>
    <w:rsid w:val="00644DB7"/>
    <w:rsid w:val="00645629"/>
    <w:rsid w:val="00647ECF"/>
    <w:rsid w:val="00653AA0"/>
    <w:rsid w:val="006573EE"/>
    <w:rsid w:val="0066046A"/>
    <w:rsid w:val="006631EB"/>
    <w:rsid w:val="006743C3"/>
    <w:rsid w:val="00680E75"/>
    <w:rsid w:val="0068570D"/>
    <w:rsid w:val="00690586"/>
    <w:rsid w:val="00690C3E"/>
    <w:rsid w:val="00692CDE"/>
    <w:rsid w:val="00697566"/>
    <w:rsid w:val="006A0561"/>
    <w:rsid w:val="006A2FF1"/>
    <w:rsid w:val="006A4089"/>
    <w:rsid w:val="006A5AF9"/>
    <w:rsid w:val="006A63A0"/>
    <w:rsid w:val="006A7586"/>
    <w:rsid w:val="006B16A9"/>
    <w:rsid w:val="006B1E1E"/>
    <w:rsid w:val="006B234D"/>
    <w:rsid w:val="006B3BA4"/>
    <w:rsid w:val="006B58E8"/>
    <w:rsid w:val="006B5B0A"/>
    <w:rsid w:val="006B6EB0"/>
    <w:rsid w:val="006C1FD0"/>
    <w:rsid w:val="006D1C21"/>
    <w:rsid w:val="006D3671"/>
    <w:rsid w:val="006E30B5"/>
    <w:rsid w:val="006E66CB"/>
    <w:rsid w:val="006E73D5"/>
    <w:rsid w:val="006F0DD8"/>
    <w:rsid w:val="006F1719"/>
    <w:rsid w:val="006F225E"/>
    <w:rsid w:val="006F39B2"/>
    <w:rsid w:val="006F5AB9"/>
    <w:rsid w:val="007046EA"/>
    <w:rsid w:val="007054B3"/>
    <w:rsid w:val="00705ABE"/>
    <w:rsid w:val="007154E6"/>
    <w:rsid w:val="00716BB2"/>
    <w:rsid w:val="00722D91"/>
    <w:rsid w:val="00723467"/>
    <w:rsid w:val="00723627"/>
    <w:rsid w:val="00726C2A"/>
    <w:rsid w:val="00730AD0"/>
    <w:rsid w:val="00742A1A"/>
    <w:rsid w:val="00744019"/>
    <w:rsid w:val="00752DB9"/>
    <w:rsid w:val="00753514"/>
    <w:rsid w:val="00754724"/>
    <w:rsid w:val="007828CB"/>
    <w:rsid w:val="00782E11"/>
    <w:rsid w:val="007853D5"/>
    <w:rsid w:val="00796D68"/>
    <w:rsid w:val="007A2174"/>
    <w:rsid w:val="007B0190"/>
    <w:rsid w:val="007B3C09"/>
    <w:rsid w:val="007B69A8"/>
    <w:rsid w:val="007C3814"/>
    <w:rsid w:val="007C5C1C"/>
    <w:rsid w:val="007C7177"/>
    <w:rsid w:val="007D21C9"/>
    <w:rsid w:val="007D2A8F"/>
    <w:rsid w:val="007D4027"/>
    <w:rsid w:val="007D5012"/>
    <w:rsid w:val="007D5A27"/>
    <w:rsid w:val="007D7A3B"/>
    <w:rsid w:val="007E156B"/>
    <w:rsid w:val="007E1992"/>
    <w:rsid w:val="007E2F53"/>
    <w:rsid w:val="007E4372"/>
    <w:rsid w:val="007F0716"/>
    <w:rsid w:val="007F4830"/>
    <w:rsid w:val="007F5C7B"/>
    <w:rsid w:val="0080226E"/>
    <w:rsid w:val="008058AF"/>
    <w:rsid w:val="00806B02"/>
    <w:rsid w:val="00806FBE"/>
    <w:rsid w:val="008073E6"/>
    <w:rsid w:val="00811240"/>
    <w:rsid w:val="00811FF6"/>
    <w:rsid w:val="008159DD"/>
    <w:rsid w:val="00817E92"/>
    <w:rsid w:val="0082169B"/>
    <w:rsid w:val="00824D88"/>
    <w:rsid w:val="00826981"/>
    <w:rsid w:val="008279CF"/>
    <w:rsid w:val="0083145D"/>
    <w:rsid w:val="00834DEC"/>
    <w:rsid w:val="0083603F"/>
    <w:rsid w:val="00840040"/>
    <w:rsid w:val="00840703"/>
    <w:rsid w:val="00842D93"/>
    <w:rsid w:val="00844382"/>
    <w:rsid w:val="008518BB"/>
    <w:rsid w:val="00854730"/>
    <w:rsid w:val="0085644E"/>
    <w:rsid w:val="00860794"/>
    <w:rsid w:val="00866B04"/>
    <w:rsid w:val="00870BFB"/>
    <w:rsid w:val="0087102F"/>
    <w:rsid w:val="0087134D"/>
    <w:rsid w:val="00882AC3"/>
    <w:rsid w:val="00890114"/>
    <w:rsid w:val="00890C45"/>
    <w:rsid w:val="00893444"/>
    <w:rsid w:val="008972BE"/>
    <w:rsid w:val="008A0DE9"/>
    <w:rsid w:val="008A1761"/>
    <w:rsid w:val="008A4731"/>
    <w:rsid w:val="008B272D"/>
    <w:rsid w:val="008B46F9"/>
    <w:rsid w:val="008B5180"/>
    <w:rsid w:val="008C0AB3"/>
    <w:rsid w:val="008C0B61"/>
    <w:rsid w:val="008C178B"/>
    <w:rsid w:val="008C61C5"/>
    <w:rsid w:val="008C767C"/>
    <w:rsid w:val="008D01EA"/>
    <w:rsid w:val="008D59E9"/>
    <w:rsid w:val="008E034C"/>
    <w:rsid w:val="008E5C49"/>
    <w:rsid w:val="008E641F"/>
    <w:rsid w:val="008F0E11"/>
    <w:rsid w:val="008F5F00"/>
    <w:rsid w:val="00901C22"/>
    <w:rsid w:val="009048FD"/>
    <w:rsid w:val="0090580B"/>
    <w:rsid w:val="00911DFD"/>
    <w:rsid w:val="00913F06"/>
    <w:rsid w:val="009154B6"/>
    <w:rsid w:val="00935705"/>
    <w:rsid w:val="0093727A"/>
    <w:rsid w:val="00941C35"/>
    <w:rsid w:val="009423A7"/>
    <w:rsid w:val="00945F2E"/>
    <w:rsid w:val="00956599"/>
    <w:rsid w:val="00957C39"/>
    <w:rsid w:val="00963C6A"/>
    <w:rsid w:val="00967574"/>
    <w:rsid w:val="0097055F"/>
    <w:rsid w:val="00972F0E"/>
    <w:rsid w:val="00983EAF"/>
    <w:rsid w:val="00985C4C"/>
    <w:rsid w:val="0098626E"/>
    <w:rsid w:val="00986FC2"/>
    <w:rsid w:val="00991C2A"/>
    <w:rsid w:val="00994E56"/>
    <w:rsid w:val="009963C5"/>
    <w:rsid w:val="00997BA1"/>
    <w:rsid w:val="009A349A"/>
    <w:rsid w:val="009A5E2F"/>
    <w:rsid w:val="009B2FAD"/>
    <w:rsid w:val="009C3330"/>
    <w:rsid w:val="009D13E3"/>
    <w:rsid w:val="009D188B"/>
    <w:rsid w:val="009D2F2E"/>
    <w:rsid w:val="009D3289"/>
    <w:rsid w:val="009D3E3B"/>
    <w:rsid w:val="009D7295"/>
    <w:rsid w:val="009E215E"/>
    <w:rsid w:val="009E684E"/>
    <w:rsid w:val="009E6C13"/>
    <w:rsid w:val="009F28DC"/>
    <w:rsid w:val="009F580B"/>
    <w:rsid w:val="009F74F2"/>
    <w:rsid w:val="00A00541"/>
    <w:rsid w:val="00A06601"/>
    <w:rsid w:val="00A066EC"/>
    <w:rsid w:val="00A1686F"/>
    <w:rsid w:val="00A224DB"/>
    <w:rsid w:val="00A23F47"/>
    <w:rsid w:val="00A2570E"/>
    <w:rsid w:val="00A307BF"/>
    <w:rsid w:val="00A32EB5"/>
    <w:rsid w:val="00A3638B"/>
    <w:rsid w:val="00A37BE4"/>
    <w:rsid w:val="00A56BAB"/>
    <w:rsid w:val="00A63374"/>
    <w:rsid w:val="00A64076"/>
    <w:rsid w:val="00A6429D"/>
    <w:rsid w:val="00A643E0"/>
    <w:rsid w:val="00A65A98"/>
    <w:rsid w:val="00A67082"/>
    <w:rsid w:val="00A72819"/>
    <w:rsid w:val="00A756CF"/>
    <w:rsid w:val="00A80A59"/>
    <w:rsid w:val="00A82E90"/>
    <w:rsid w:val="00A84ACA"/>
    <w:rsid w:val="00A86567"/>
    <w:rsid w:val="00A92328"/>
    <w:rsid w:val="00AA086D"/>
    <w:rsid w:val="00AA3768"/>
    <w:rsid w:val="00AA3903"/>
    <w:rsid w:val="00AB2516"/>
    <w:rsid w:val="00AB4761"/>
    <w:rsid w:val="00AB7D3C"/>
    <w:rsid w:val="00AB7F97"/>
    <w:rsid w:val="00AC1D3F"/>
    <w:rsid w:val="00AD68BB"/>
    <w:rsid w:val="00AE036D"/>
    <w:rsid w:val="00AE0FCD"/>
    <w:rsid w:val="00AE11A8"/>
    <w:rsid w:val="00AE780D"/>
    <w:rsid w:val="00AF564C"/>
    <w:rsid w:val="00AF6C38"/>
    <w:rsid w:val="00B0252B"/>
    <w:rsid w:val="00B11046"/>
    <w:rsid w:val="00B1529B"/>
    <w:rsid w:val="00B1653E"/>
    <w:rsid w:val="00B23E87"/>
    <w:rsid w:val="00B24B23"/>
    <w:rsid w:val="00B2539F"/>
    <w:rsid w:val="00B30A04"/>
    <w:rsid w:val="00B31606"/>
    <w:rsid w:val="00B31D29"/>
    <w:rsid w:val="00B40BBC"/>
    <w:rsid w:val="00B4137E"/>
    <w:rsid w:val="00B44177"/>
    <w:rsid w:val="00B46447"/>
    <w:rsid w:val="00B51B24"/>
    <w:rsid w:val="00B52BCB"/>
    <w:rsid w:val="00B536B2"/>
    <w:rsid w:val="00B5498C"/>
    <w:rsid w:val="00B568C5"/>
    <w:rsid w:val="00B5750C"/>
    <w:rsid w:val="00B600F4"/>
    <w:rsid w:val="00B611AF"/>
    <w:rsid w:val="00B61498"/>
    <w:rsid w:val="00B63543"/>
    <w:rsid w:val="00B64E38"/>
    <w:rsid w:val="00B65241"/>
    <w:rsid w:val="00B6625B"/>
    <w:rsid w:val="00B67A74"/>
    <w:rsid w:val="00B70313"/>
    <w:rsid w:val="00B712AF"/>
    <w:rsid w:val="00B72FB1"/>
    <w:rsid w:val="00B7388C"/>
    <w:rsid w:val="00B75189"/>
    <w:rsid w:val="00B8021E"/>
    <w:rsid w:val="00B808F1"/>
    <w:rsid w:val="00B923EE"/>
    <w:rsid w:val="00B94DD3"/>
    <w:rsid w:val="00BB0E9E"/>
    <w:rsid w:val="00BB3A14"/>
    <w:rsid w:val="00BC2356"/>
    <w:rsid w:val="00BC317C"/>
    <w:rsid w:val="00BC47ED"/>
    <w:rsid w:val="00BC6BD9"/>
    <w:rsid w:val="00BD1DE0"/>
    <w:rsid w:val="00BD2FF4"/>
    <w:rsid w:val="00BD61AA"/>
    <w:rsid w:val="00BE0D69"/>
    <w:rsid w:val="00BE3630"/>
    <w:rsid w:val="00BE4A8F"/>
    <w:rsid w:val="00BE66DA"/>
    <w:rsid w:val="00BF221C"/>
    <w:rsid w:val="00BF4024"/>
    <w:rsid w:val="00BF54BD"/>
    <w:rsid w:val="00C156FB"/>
    <w:rsid w:val="00C20042"/>
    <w:rsid w:val="00C20349"/>
    <w:rsid w:val="00C25DAD"/>
    <w:rsid w:val="00C27202"/>
    <w:rsid w:val="00C3398B"/>
    <w:rsid w:val="00C37370"/>
    <w:rsid w:val="00C40923"/>
    <w:rsid w:val="00C479AB"/>
    <w:rsid w:val="00C57608"/>
    <w:rsid w:val="00C62E95"/>
    <w:rsid w:val="00C63574"/>
    <w:rsid w:val="00C66779"/>
    <w:rsid w:val="00C73BB0"/>
    <w:rsid w:val="00C73D00"/>
    <w:rsid w:val="00C77968"/>
    <w:rsid w:val="00C8149C"/>
    <w:rsid w:val="00C816B0"/>
    <w:rsid w:val="00C82163"/>
    <w:rsid w:val="00C8220C"/>
    <w:rsid w:val="00C840BB"/>
    <w:rsid w:val="00C85FE9"/>
    <w:rsid w:val="00C86523"/>
    <w:rsid w:val="00C91432"/>
    <w:rsid w:val="00CA45FA"/>
    <w:rsid w:val="00CA482D"/>
    <w:rsid w:val="00CB0527"/>
    <w:rsid w:val="00CB0787"/>
    <w:rsid w:val="00CB1BC4"/>
    <w:rsid w:val="00CB1D25"/>
    <w:rsid w:val="00CB4604"/>
    <w:rsid w:val="00CB6506"/>
    <w:rsid w:val="00CC0959"/>
    <w:rsid w:val="00CC0CA6"/>
    <w:rsid w:val="00CC0DD1"/>
    <w:rsid w:val="00CC2850"/>
    <w:rsid w:val="00CC6DAE"/>
    <w:rsid w:val="00CC7FC4"/>
    <w:rsid w:val="00CD3718"/>
    <w:rsid w:val="00CE594D"/>
    <w:rsid w:val="00CE6B3B"/>
    <w:rsid w:val="00CF1C57"/>
    <w:rsid w:val="00CF6EB4"/>
    <w:rsid w:val="00D0101C"/>
    <w:rsid w:val="00D01A5A"/>
    <w:rsid w:val="00D03C3D"/>
    <w:rsid w:val="00D05571"/>
    <w:rsid w:val="00D05EF4"/>
    <w:rsid w:val="00D06687"/>
    <w:rsid w:val="00D12B00"/>
    <w:rsid w:val="00D16FC9"/>
    <w:rsid w:val="00D312AB"/>
    <w:rsid w:val="00D3188D"/>
    <w:rsid w:val="00D3327D"/>
    <w:rsid w:val="00D33FD6"/>
    <w:rsid w:val="00D344E8"/>
    <w:rsid w:val="00D35859"/>
    <w:rsid w:val="00D3705F"/>
    <w:rsid w:val="00D37B71"/>
    <w:rsid w:val="00D41EB2"/>
    <w:rsid w:val="00D42211"/>
    <w:rsid w:val="00D45031"/>
    <w:rsid w:val="00D5022C"/>
    <w:rsid w:val="00D52A0F"/>
    <w:rsid w:val="00D53EC2"/>
    <w:rsid w:val="00D55C73"/>
    <w:rsid w:val="00D57F3E"/>
    <w:rsid w:val="00D601FF"/>
    <w:rsid w:val="00D613F9"/>
    <w:rsid w:val="00D654B0"/>
    <w:rsid w:val="00D7577D"/>
    <w:rsid w:val="00D8028F"/>
    <w:rsid w:val="00D91088"/>
    <w:rsid w:val="00D926D9"/>
    <w:rsid w:val="00D96F95"/>
    <w:rsid w:val="00D97A65"/>
    <w:rsid w:val="00DA17E2"/>
    <w:rsid w:val="00DA2208"/>
    <w:rsid w:val="00DA4FD7"/>
    <w:rsid w:val="00DA6232"/>
    <w:rsid w:val="00DA6E08"/>
    <w:rsid w:val="00DA7937"/>
    <w:rsid w:val="00DA7D45"/>
    <w:rsid w:val="00DB760E"/>
    <w:rsid w:val="00DC12BC"/>
    <w:rsid w:val="00DC7C5C"/>
    <w:rsid w:val="00DD1374"/>
    <w:rsid w:val="00DE09D2"/>
    <w:rsid w:val="00DF3AF1"/>
    <w:rsid w:val="00DF3F1C"/>
    <w:rsid w:val="00DF5731"/>
    <w:rsid w:val="00E020D4"/>
    <w:rsid w:val="00E03D32"/>
    <w:rsid w:val="00E07CA2"/>
    <w:rsid w:val="00E112D5"/>
    <w:rsid w:val="00E178BC"/>
    <w:rsid w:val="00E20BBF"/>
    <w:rsid w:val="00E263CE"/>
    <w:rsid w:val="00E2672F"/>
    <w:rsid w:val="00E2799D"/>
    <w:rsid w:val="00E279DE"/>
    <w:rsid w:val="00E31E13"/>
    <w:rsid w:val="00E32A1B"/>
    <w:rsid w:val="00E40632"/>
    <w:rsid w:val="00E42248"/>
    <w:rsid w:val="00E424CA"/>
    <w:rsid w:val="00E43AED"/>
    <w:rsid w:val="00E467F8"/>
    <w:rsid w:val="00E47061"/>
    <w:rsid w:val="00E53DB4"/>
    <w:rsid w:val="00E5530D"/>
    <w:rsid w:val="00E64B2A"/>
    <w:rsid w:val="00E65F41"/>
    <w:rsid w:val="00E704F2"/>
    <w:rsid w:val="00E70FFE"/>
    <w:rsid w:val="00E72A30"/>
    <w:rsid w:val="00E74452"/>
    <w:rsid w:val="00E75664"/>
    <w:rsid w:val="00E75CEC"/>
    <w:rsid w:val="00E7684E"/>
    <w:rsid w:val="00E77CB0"/>
    <w:rsid w:val="00E8105D"/>
    <w:rsid w:val="00E81719"/>
    <w:rsid w:val="00E81A1A"/>
    <w:rsid w:val="00E82066"/>
    <w:rsid w:val="00E86D1B"/>
    <w:rsid w:val="00E92217"/>
    <w:rsid w:val="00E92FF7"/>
    <w:rsid w:val="00E94671"/>
    <w:rsid w:val="00E94A57"/>
    <w:rsid w:val="00E952D7"/>
    <w:rsid w:val="00E96070"/>
    <w:rsid w:val="00EB15B6"/>
    <w:rsid w:val="00EB270E"/>
    <w:rsid w:val="00EB4E23"/>
    <w:rsid w:val="00EB5D08"/>
    <w:rsid w:val="00ED0892"/>
    <w:rsid w:val="00ED591A"/>
    <w:rsid w:val="00EE3196"/>
    <w:rsid w:val="00EE49D8"/>
    <w:rsid w:val="00EE4A3E"/>
    <w:rsid w:val="00EE50F8"/>
    <w:rsid w:val="00EF15FC"/>
    <w:rsid w:val="00EF2FE3"/>
    <w:rsid w:val="00F0075E"/>
    <w:rsid w:val="00F05252"/>
    <w:rsid w:val="00F07527"/>
    <w:rsid w:val="00F11BE6"/>
    <w:rsid w:val="00F12D5B"/>
    <w:rsid w:val="00F136E6"/>
    <w:rsid w:val="00F13E2B"/>
    <w:rsid w:val="00F1405E"/>
    <w:rsid w:val="00F1544D"/>
    <w:rsid w:val="00F20645"/>
    <w:rsid w:val="00F21048"/>
    <w:rsid w:val="00F22598"/>
    <w:rsid w:val="00F30ACB"/>
    <w:rsid w:val="00F32C6E"/>
    <w:rsid w:val="00F34403"/>
    <w:rsid w:val="00F35FF9"/>
    <w:rsid w:val="00F36C55"/>
    <w:rsid w:val="00F378B2"/>
    <w:rsid w:val="00F37981"/>
    <w:rsid w:val="00F40DBE"/>
    <w:rsid w:val="00F45095"/>
    <w:rsid w:val="00F459DC"/>
    <w:rsid w:val="00F47252"/>
    <w:rsid w:val="00F50527"/>
    <w:rsid w:val="00F52CB3"/>
    <w:rsid w:val="00F54829"/>
    <w:rsid w:val="00F5563E"/>
    <w:rsid w:val="00F57C53"/>
    <w:rsid w:val="00F612EE"/>
    <w:rsid w:val="00F63289"/>
    <w:rsid w:val="00F652C6"/>
    <w:rsid w:val="00F66EEA"/>
    <w:rsid w:val="00F702C3"/>
    <w:rsid w:val="00F7093A"/>
    <w:rsid w:val="00F71211"/>
    <w:rsid w:val="00F76C58"/>
    <w:rsid w:val="00F76E58"/>
    <w:rsid w:val="00F80D58"/>
    <w:rsid w:val="00F86BE1"/>
    <w:rsid w:val="00F935C2"/>
    <w:rsid w:val="00F940AA"/>
    <w:rsid w:val="00F94FBF"/>
    <w:rsid w:val="00F971FF"/>
    <w:rsid w:val="00FA2B35"/>
    <w:rsid w:val="00FB11E3"/>
    <w:rsid w:val="00FB40EC"/>
    <w:rsid w:val="00FB5CF9"/>
    <w:rsid w:val="00FB5F3F"/>
    <w:rsid w:val="00FC59E2"/>
    <w:rsid w:val="00FC7B20"/>
    <w:rsid w:val="00FD3AE4"/>
    <w:rsid w:val="00FD4782"/>
    <w:rsid w:val="00FD7CD9"/>
    <w:rsid w:val="00FE0F8C"/>
    <w:rsid w:val="00FE2781"/>
    <w:rsid w:val="00FE3FB4"/>
    <w:rsid w:val="00FE4636"/>
    <w:rsid w:val="00FE5140"/>
    <w:rsid w:val="00FE643C"/>
    <w:rsid w:val="00FE6D01"/>
    <w:rsid w:val="00FF12A4"/>
    <w:rsid w:val="00FF1376"/>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A91B84"/>
  <w15:docId w15:val="{3085F9C4-3D14-46EF-9E8D-F6A47474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992"/>
    <w:pPr>
      <w:tabs>
        <w:tab w:val="center" w:pos="4252"/>
        <w:tab w:val="right" w:pos="8504"/>
      </w:tabs>
      <w:snapToGrid w:val="0"/>
    </w:pPr>
  </w:style>
  <w:style w:type="character" w:customStyle="1" w:styleId="a4">
    <w:name w:val="ヘッダー (文字)"/>
    <w:basedOn w:val="a0"/>
    <w:link w:val="a3"/>
    <w:uiPriority w:val="99"/>
    <w:rsid w:val="007E1992"/>
  </w:style>
  <w:style w:type="paragraph" w:styleId="a5">
    <w:name w:val="footer"/>
    <w:basedOn w:val="a"/>
    <w:link w:val="a6"/>
    <w:uiPriority w:val="99"/>
    <w:unhideWhenUsed/>
    <w:rsid w:val="007E1992"/>
    <w:pPr>
      <w:tabs>
        <w:tab w:val="center" w:pos="4252"/>
        <w:tab w:val="right" w:pos="8504"/>
      </w:tabs>
      <w:snapToGrid w:val="0"/>
    </w:pPr>
  </w:style>
  <w:style w:type="character" w:customStyle="1" w:styleId="a6">
    <w:name w:val="フッター (文字)"/>
    <w:basedOn w:val="a0"/>
    <w:link w:val="a5"/>
    <w:uiPriority w:val="99"/>
    <w:rsid w:val="007E1992"/>
  </w:style>
  <w:style w:type="paragraph" w:styleId="a7">
    <w:name w:val="List Paragraph"/>
    <w:basedOn w:val="a"/>
    <w:uiPriority w:val="34"/>
    <w:qFormat/>
    <w:rsid w:val="004D2D57"/>
    <w:pPr>
      <w:ind w:leftChars="400" w:left="840"/>
    </w:pPr>
  </w:style>
  <w:style w:type="paragraph" w:styleId="a8">
    <w:name w:val="Balloon Text"/>
    <w:basedOn w:val="a"/>
    <w:link w:val="a9"/>
    <w:uiPriority w:val="99"/>
    <w:semiHidden/>
    <w:unhideWhenUsed/>
    <w:rsid w:val="00115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407"/>
    <w:rPr>
      <w:rFonts w:asciiTheme="majorHAnsi" w:eastAsiaTheme="majorEastAsia" w:hAnsiTheme="majorHAnsi" w:cstheme="majorBidi"/>
      <w:sz w:val="18"/>
      <w:szCs w:val="18"/>
    </w:rPr>
  </w:style>
  <w:style w:type="paragraph" w:styleId="Web">
    <w:name w:val="Normal (Web)"/>
    <w:basedOn w:val="a"/>
    <w:uiPriority w:val="99"/>
    <w:unhideWhenUsed/>
    <w:rsid w:val="002F2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rsid w:val="00AB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E578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E5788"/>
    <w:rPr>
      <w:rFonts w:ascii="ＭＳ ゴシック" w:eastAsia="ＭＳ ゴシック" w:hAnsi="Courier New" w:cs="Courier New"/>
      <w:sz w:val="20"/>
      <w:szCs w:val="21"/>
    </w:rPr>
  </w:style>
  <w:style w:type="character" w:styleId="ad">
    <w:name w:val="annotation reference"/>
    <w:basedOn w:val="a0"/>
    <w:uiPriority w:val="99"/>
    <w:semiHidden/>
    <w:unhideWhenUsed/>
    <w:rsid w:val="007054B3"/>
    <w:rPr>
      <w:sz w:val="18"/>
      <w:szCs w:val="18"/>
    </w:rPr>
  </w:style>
  <w:style w:type="paragraph" w:styleId="ae">
    <w:name w:val="annotation text"/>
    <w:basedOn w:val="a"/>
    <w:link w:val="af"/>
    <w:uiPriority w:val="99"/>
    <w:semiHidden/>
    <w:unhideWhenUsed/>
    <w:rsid w:val="007054B3"/>
    <w:pPr>
      <w:jc w:val="left"/>
    </w:pPr>
  </w:style>
  <w:style w:type="character" w:customStyle="1" w:styleId="af">
    <w:name w:val="コメント文字列 (文字)"/>
    <w:basedOn w:val="a0"/>
    <w:link w:val="ae"/>
    <w:uiPriority w:val="99"/>
    <w:semiHidden/>
    <w:rsid w:val="007054B3"/>
  </w:style>
  <w:style w:type="character" w:styleId="af0">
    <w:name w:val="page number"/>
    <w:basedOn w:val="a0"/>
    <w:rsid w:val="00680E75"/>
  </w:style>
  <w:style w:type="character" w:styleId="af1">
    <w:name w:val="Emphasis"/>
    <w:qFormat/>
    <w:rsid w:val="00FE5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146">
      <w:bodyDiv w:val="1"/>
      <w:marLeft w:val="0"/>
      <w:marRight w:val="0"/>
      <w:marTop w:val="0"/>
      <w:marBottom w:val="0"/>
      <w:divBdr>
        <w:top w:val="none" w:sz="0" w:space="0" w:color="auto"/>
        <w:left w:val="none" w:sz="0" w:space="0" w:color="auto"/>
        <w:bottom w:val="none" w:sz="0" w:space="0" w:color="auto"/>
        <w:right w:val="none" w:sz="0" w:space="0" w:color="auto"/>
      </w:divBdr>
    </w:div>
    <w:div w:id="152991742">
      <w:bodyDiv w:val="1"/>
      <w:marLeft w:val="0"/>
      <w:marRight w:val="0"/>
      <w:marTop w:val="0"/>
      <w:marBottom w:val="0"/>
      <w:divBdr>
        <w:top w:val="none" w:sz="0" w:space="0" w:color="auto"/>
        <w:left w:val="none" w:sz="0" w:space="0" w:color="auto"/>
        <w:bottom w:val="none" w:sz="0" w:space="0" w:color="auto"/>
        <w:right w:val="none" w:sz="0" w:space="0" w:color="auto"/>
      </w:divBdr>
    </w:div>
    <w:div w:id="154028169">
      <w:bodyDiv w:val="1"/>
      <w:marLeft w:val="0"/>
      <w:marRight w:val="0"/>
      <w:marTop w:val="0"/>
      <w:marBottom w:val="0"/>
      <w:divBdr>
        <w:top w:val="none" w:sz="0" w:space="0" w:color="auto"/>
        <w:left w:val="none" w:sz="0" w:space="0" w:color="auto"/>
        <w:bottom w:val="none" w:sz="0" w:space="0" w:color="auto"/>
        <w:right w:val="none" w:sz="0" w:space="0" w:color="auto"/>
      </w:divBdr>
    </w:div>
    <w:div w:id="187110906">
      <w:bodyDiv w:val="1"/>
      <w:marLeft w:val="0"/>
      <w:marRight w:val="0"/>
      <w:marTop w:val="0"/>
      <w:marBottom w:val="0"/>
      <w:divBdr>
        <w:top w:val="none" w:sz="0" w:space="0" w:color="auto"/>
        <w:left w:val="none" w:sz="0" w:space="0" w:color="auto"/>
        <w:bottom w:val="none" w:sz="0" w:space="0" w:color="auto"/>
        <w:right w:val="none" w:sz="0" w:space="0" w:color="auto"/>
      </w:divBdr>
    </w:div>
    <w:div w:id="358967663">
      <w:bodyDiv w:val="1"/>
      <w:marLeft w:val="0"/>
      <w:marRight w:val="0"/>
      <w:marTop w:val="0"/>
      <w:marBottom w:val="0"/>
      <w:divBdr>
        <w:top w:val="none" w:sz="0" w:space="0" w:color="auto"/>
        <w:left w:val="none" w:sz="0" w:space="0" w:color="auto"/>
        <w:bottom w:val="none" w:sz="0" w:space="0" w:color="auto"/>
        <w:right w:val="none" w:sz="0" w:space="0" w:color="auto"/>
      </w:divBdr>
    </w:div>
    <w:div w:id="394744640">
      <w:bodyDiv w:val="1"/>
      <w:marLeft w:val="0"/>
      <w:marRight w:val="0"/>
      <w:marTop w:val="0"/>
      <w:marBottom w:val="0"/>
      <w:divBdr>
        <w:top w:val="none" w:sz="0" w:space="0" w:color="auto"/>
        <w:left w:val="none" w:sz="0" w:space="0" w:color="auto"/>
        <w:bottom w:val="none" w:sz="0" w:space="0" w:color="auto"/>
        <w:right w:val="none" w:sz="0" w:space="0" w:color="auto"/>
      </w:divBdr>
    </w:div>
    <w:div w:id="625357746">
      <w:bodyDiv w:val="1"/>
      <w:marLeft w:val="0"/>
      <w:marRight w:val="0"/>
      <w:marTop w:val="0"/>
      <w:marBottom w:val="0"/>
      <w:divBdr>
        <w:top w:val="none" w:sz="0" w:space="0" w:color="auto"/>
        <w:left w:val="none" w:sz="0" w:space="0" w:color="auto"/>
        <w:bottom w:val="none" w:sz="0" w:space="0" w:color="auto"/>
        <w:right w:val="none" w:sz="0" w:space="0" w:color="auto"/>
      </w:divBdr>
    </w:div>
    <w:div w:id="671953367">
      <w:bodyDiv w:val="1"/>
      <w:marLeft w:val="0"/>
      <w:marRight w:val="0"/>
      <w:marTop w:val="0"/>
      <w:marBottom w:val="0"/>
      <w:divBdr>
        <w:top w:val="none" w:sz="0" w:space="0" w:color="auto"/>
        <w:left w:val="none" w:sz="0" w:space="0" w:color="auto"/>
        <w:bottom w:val="none" w:sz="0" w:space="0" w:color="auto"/>
        <w:right w:val="none" w:sz="0" w:space="0" w:color="auto"/>
      </w:divBdr>
    </w:div>
    <w:div w:id="824859248">
      <w:bodyDiv w:val="1"/>
      <w:marLeft w:val="0"/>
      <w:marRight w:val="0"/>
      <w:marTop w:val="0"/>
      <w:marBottom w:val="0"/>
      <w:divBdr>
        <w:top w:val="none" w:sz="0" w:space="0" w:color="auto"/>
        <w:left w:val="none" w:sz="0" w:space="0" w:color="auto"/>
        <w:bottom w:val="none" w:sz="0" w:space="0" w:color="auto"/>
        <w:right w:val="none" w:sz="0" w:space="0" w:color="auto"/>
      </w:divBdr>
    </w:div>
    <w:div w:id="863178000">
      <w:bodyDiv w:val="1"/>
      <w:marLeft w:val="0"/>
      <w:marRight w:val="0"/>
      <w:marTop w:val="0"/>
      <w:marBottom w:val="0"/>
      <w:divBdr>
        <w:top w:val="none" w:sz="0" w:space="0" w:color="auto"/>
        <w:left w:val="none" w:sz="0" w:space="0" w:color="auto"/>
        <w:bottom w:val="none" w:sz="0" w:space="0" w:color="auto"/>
        <w:right w:val="none" w:sz="0" w:space="0" w:color="auto"/>
      </w:divBdr>
    </w:div>
    <w:div w:id="911814646">
      <w:bodyDiv w:val="1"/>
      <w:marLeft w:val="0"/>
      <w:marRight w:val="0"/>
      <w:marTop w:val="0"/>
      <w:marBottom w:val="0"/>
      <w:divBdr>
        <w:top w:val="none" w:sz="0" w:space="0" w:color="auto"/>
        <w:left w:val="none" w:sz="0" w:space="0" w:color="auto"/>
        <w:bottom w:val="none" w:sz="0" w:space="0" w:color="auto"/>
        <w:right w:val="none" w:sz="0" w:space="0" w:color="auto"/>
      </w:divBdr>
    </w:div>
    <w:div w:id="934173416">
      <w:bodyDiv w:val="1"/>
      <w:marLeft w:val="0"/>
      <w:marRight w:val="0"/>
      <w:marTop w:val="0"/>
      <w:marBottom w:val="0"/>
      <w:divBdr>
        <w:top w:val="none" w:sz="0" w:space="0" w:color="auto"/>
        <w:left w:val="none" w:sz="0" w:space="0" w:color="auto"/>
        <w:bottom w:val="none" w:sz="0" w:space="0" w:color="auto"/>
        <w:right w:val="none" w:sz="0" w:space="0" w:color="auto"/>
      </w:divBdr>
    </w:div>
    <w:div w:id="1092555385">
      <w:bodyDiv w:val="1"/>
      <w:marLeft w:val="0"/>
      <w:marRight w:val="0"/>
      <w:marTop w:val="0"/>
      <w:marBottom w:val="0"/>
      <w:divBdr>
        <w:top w:val="none" w:sz="0" w:space="0" w:color="auto"/>
        <w:left w:val="none" w:sz="0" w:space="0" w:color="auto"/>
        <w:bottom w:val="none" w:sz="0" w:space="0" w:color="auto"/>
        <w:right w:val="none" w:sz="0" w:space="0" w:color="auto"/>
      </w:divBdr>
    </w:div>
    <w:div w:id="1254322241">
      <w:bodyDiv w:val="1"/>
      <w:marLeft w:val="0"/>
      <w:marRight w:val="0"/>
      <w:marTop w:val="0"/>
      <w:marBottom w:val="0"/>
      <w:divBdr>
        <w:top w:val="none" w:sz="0" w:space="0" w:color="auto"/>
        <w:left w:val="none" w:sz="0" w:space="0" w:color="auto"/>
        <w:bottom w:val="none" w:sz="0" w:space="0" w:color="auto"/>
        <w:right w:val="none" w:sz="0" w:space="0" w:color="auto"/>
      </w:divBdr>
    </w:div>
    <w:div w:id="1369523347">
      <w:bodyDiv w:val="1"/>
      <w:marLeft w:val="0"/>
      <w:marRight w:val="0"/>
      <w:marTop w:val="0"/>
      <w:marBottom w:val="0"/>
      <w:divBdr>
        <w:top w:val="none" w:sz="0" w:space="0" w:color="auto"/>
        <w:left w:val="none" w:sz="0" w:space="0" w:color="auto"/>
        <w:bottom w:val="none" w:sz="0" w:space="0" w:color="auto"/>
        <w:right w:val="none" w:sz="0" w:space="0" w:color="auto"/>
      </w:divBdr>
    </w:div>
    <w:div w:id="1383284136">
      <w:bodyDiv w:val="1"/>
      <w:marLeft w:val="0"/>
      <w:marRight w:val="0"/>
      <w:marTop w:val="0"/>
      <w:marBottom w:val="0"/>
      <w:divBdr>
        <w:top w:val="none" w:sz="0" w:space="0" w:color="auto"/>
        <w:left w:val="none" w:sz="0" w:space="0" w:color="auto"/>
        <w:bottom w:val="none" w:sz="0" w:space="0" w:color="auto"/>
        <w:right w:val="none" w:sz="0" w:space="0" w:color="auto"/>
      </w:divBdr>
    </w:div>
    <w:div w:id="1618020867">
      <w:bodyDiv w:val="1"/>
      <w:marLeft w:val="0"/>
      <w:marRight w:val="0"/>
      <w:marTop w:val="0"/>
      <w:marBottom w:val="0"/>
      <w:divBdr>
        <w:top w:val="none" w:sz="0" w:space="0" w:color="auto"/>
        <w:left w:val="none" w:sz="0" w:space="0" w:color="auto"/>
        <w:bottom w:val="none" w:sz="0" w:space="0" w:color="auto"/>
        <w:right w:val="none" w:sz="0" w:space="0" w:color="auto"/>
      </w:divBdr>
    </w:div>
    <w:div w:id="1789817789">
      <w:bodyDiv w:val="1"/>
      <w:marLeft w:val="0"/>
      <w:marRight w:val="0"/>
      <w:marTop w:val="0"/>
      <w:marBottom w:val="0"/>
      <w:divBdr>
        <w:top w:val="none" w:sz="0" w:space="0" w:color="auto"/>
        <w:left w:val="none" w:sz="0" w:space="0" w:color="auto"/>
        <w:bottom w:val="none" w:sz="0" w:space="0" w:color="auto"/>
        <w:right w:val="none" w:sz="0" w:space="0" w:color="auto"/>
      </w:divBdr>
    </w:div>
    <w:div w:id="1794446633">
      <w:bodyDiv w:val="1"/>
      <w:marLeft w:val="0"/>
      <w:marRight w:val="0"/>
      <w:marTop w:val="0"/>
      <w:marBottom w:val="0"/>
      <w:divBdr>
        <w:top w:val="none" w:sz="0" w:space="0" w:color="auto"/>
        <w:left w:val="none" w:sz="0" w:space="0" w:color="auto"/>
        <w:bottom w:val="none" w:sz="0" w:space="0" w:color="auto"/>
        <w:right w:val="none" w:sz="0" w:space="0" w:color="auto"/>
      </w:divBdr>
    </w:div>
    <w:div w:id="1918201310">
      <w:bodyDiv w:val="1"/>
      <w:marLeft w:val="0"/>
      <w:marRight w:val="0"/>
      <w:marTop w:val="0"/>
      <w:marBottom w:val="0"/>
      <w:divBdr>
        <w:top w:val="none" w:sz="0" w:space="0" w:color="auto"/>
        <w:left w:val="none" w:sz="0" w:space="0" w:color="auto"/>
        <w:bottom w:val="none" w:sz="0" w:space="0" w:color="auto"/>
        <w:right w:val="none" w:sz="0" w:space="0" w:color="auto"/>
      </w:divBdr>
    </w:div>
    <w:div w:id="1973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0" ma:contentTypeDescription="新しいドキュメントを作成します。" ma:contentTypeScope="" ma:versionID="174dee72d1befc18225ce75789e52c6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B388-F50A-4EB9-BB21-1DAD62DD0BF2}">
  <ds:schemaRefs>
    <ds:schemaRef ds:uri="http://schemas.microsoft.com/sharepoint/v3/contenttype/forms"/>
  </ds:schemaRefs>
</ds:datastoreItem>
</file>

<file path=customXml/itemProps2.xml><?xml version="1.0" encoding="utf-8"?>
<ds:datastoreItem xmlns:ds="http://schemas.openxmlformats.org/officeDocument/2006/customXml" ds:itemID="{DE018781-A706-49CF-B337-553E70C01040}">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2E1BE44C-A788-4441-91BB-D6379D3F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486672-3362-4819-B315-E1DA937C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773</Words>
  <Characters>4411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宇津木　俊之</cp:lastModifiedBy>
  <cp:revision>6</cp:revision>
  <cp:lastPrinted>2020-07-07T07:26:00Z</cp:lastPrinted>
  <dcterms:created xsi:type="dcterms:W3CDTF">2020-07-07T04:30:00Z</dcterms:created>
  <dcterms:modified xsi:type="dcterms:W3CDTF">2020-07-09T11:22:00Z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