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B9DCC" w14:textId="0ABACFBA" w:rsidR="0072573F" w:rsidRPr="000F7987" w:rsidRDefault="00B80578" w:rsidP="006D2400">
      <w:pPr>
        <w:jc w:val="center"/>
        <w:rPr>
          <w:rFonts w:asciiTheme="majorEastAsia" w:eastAsiaTheme="majorEastAsia" w:hAnsiTheme="majorEastAsia"/>
          <w:sz w:val="28"/>
          <w:szCs w:val="28"/>
        </w:rPr>
      </w:pPr>
      <w:r w:rsidRPr="00663625">
        <w:rPr>
          <w:rFonts w:asciiTheme="majorEastAsia" w:eastAsiaTheme="majorEastAsia" w:hAnsiTheme="majorEastAsia" w:hint="eastAsia"/>
          <w:noProof/>
          <w:sz w:val="26"/>
          <w:szCs w:val="26"/>
        </w:rPr>
        <mc:AlternateContent>
          <mc:Choice Requires="wpg">
            <w:drawing>
              <wp:anchor distT="0" distB="0" distL="114300" distR="114300" simplePos="0" relativeHeight="251660288" behindDoc="0" locked="0" layoutInCell="1" allowOverlap="1" wp14:anchorId="13CB9E58" wp14:editId="2C16E690">
                <wp:simplePos x="0" y="0"/>
                <wp:positionH relativeFrom="column">
                  <wp:posOffset>4892040</wp:posOffset>
                </wp:positionH>
                <wp:positionV relativeFrom="paragraph">
                  <wp:posOffset>-775335</wp:posOffset>
                </wp:positionV>
                <wp:extent cx="1524000" cy="504825"/>
                <wp:effectExtent l="0" t="0" r="0" b="2857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504825"/>
                          <a:chOff x="16650" y="-1740"/>
                          <a:chExt cx="2400" cy="795"/>
                        </a:xfrm>
                      </wpg:grpSpPr>
                      <wps:wsp>
                        <wps:cNvPr id="8" name="Rectangle 9"/>
                        <wps:cNvSpPr>
                          <a:spLocks noChangeArrowheads="1"/>
                        </wps:cNvSpPr>
                        <wps:spPr bwMode="auto">
                          <a:xfrm>
                            <a:off x="16650" y="-1740"/>
                            <a:ext cx="2070" cy="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Text Box 10"/>
                        <wps:cNvSpPr txBox="1">
                          <a:spLocks noChangeArrowheads="1"/>
                        </wps:cNvSpPr>
                        <wps:spPr bwMode="auto">
                          <a:xfrm>
                            <a:off x="16830" y="-1575"/>
                            <a:ext cx="2220"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CB9E5E" w14:textId="77777777" w:rsidR="00B80578" w:rsidRPr="00663625" w:rsidRDefault="00B80578">
                              <w:pPr>
                                <w:rPr>
                                  <w:rFonts w:ascii="ＭＳ ゴシック" w:eastAsia="ＭＳ ゴシック" w:hAnsi="ＭＳ ゴシック"/>
                                  <w:b/>
                                  <w:sz w:val="28"/>
                                </w:rPr>
                              </w:pPr>
                              <w:r w:rsidRPr="00663625">
                                <w:rPr>
                                  <w:rFonts w:ascii="ＭＳ ゴシック" w:eastAsia="ＭＳ ゴシック" w:hAnsi="ＭＳ ゴシック" w:hint="eastAsia"/>
                                  <w:b/>
                                  <w:sz w:val="28"/>
                                </w:rPr>
                                <w:t>参考資料 ２</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385.2pt;margin-top:-61.05pt;width:120pt;height:39.75pt;z-index:251660288" coordorigin="16650,-1740" coordsize="240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">
                <v:rect id="Rectangle 9" o:spid="_x0000_s1027" style="position:absolute;left:16650;top:-1740;width:207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v:rect>
                <v:shapetype id="_x0000_t202" coordsize="21600,21600" o:spt="202" path="m,l,21600r21600,l21600,xe">
                  <v:stroke joinstyle="miter"/>
                  <v:path gradientshapeok="t" o:connecttype="rect"/>
                </v:shapetype>
                <v:shape id="Text Box 10" o:spid="_x0000_s1028" type="#_x0000_t202" style="position:absolute;left:16830;top:-1575;width:222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14:paraId="13CB9E5E" w14:textId="77777777" w:rsidR="00B80578" w:rsidRPr="00663625" w:rsidRDefault="00B80578">
                        <w:pPr>
                          <w:rPr>
                            <w:rFonts w:ascii="ＭＳ ゴシック" w:eastAsia="ＭＳ ゴシック" w:hAnsi="ＭＳ ゴシック"/>
                            <w:b/>
                            <w:sz w:val="28"/>
                          </w:rPr>
                        </w:pPr>
                        <w:r w:rsidRPr="00663625">
                          <w:rPr>
                            <w:rFonts w:ascii="ＭＳ ゴシック" w:eastAsia="ＭＳ ゴシック" w:hAnsi="ＭＳ ゴシック" w:hint="eastAsia"/>
                            <w:b/>
                            <w:sz w:val="28"/>
                          </w:rPr>
                          <w:t>参考資料 ２</w:t>
                        </w:r>
                      </w:p>
                    </w:txbxContent>
                  </v:textbox>
                </v:shape>
              </v:group>
            </w:pict>
          </mc:Fallback>
        </mc:AlternateContent>
      </w:r>
      <w:r w:rsidR="00996340" w:rsidRPr="00663625">
        <w:rPr>
          <w:rFonts w:asciiTheme="majorEastAsia" w:eastAsiaTheme="majorEastAsia" w:hAnsiTheme="majorEastAsia" w:hint="eastAsia"/>
          <w:sz w:val="26"/>
          <w:szCs w:val="26"/>
        </w:rPr>
        <w:t>大阪府地方独立行政法人評価委員会条例</w:t>
      </w:r>
      <w:r w:rsidR="00996340" w:rsidRPr="00663625">
        <w:rPr>
          <w:rFonts w:asciiTheme="majorEastAsia" w:eastAsiaTheme="majorEastAsia" w:hAnsiTheme="majorEastAsia" w:hint="eastAsia"/>
          <w:szCs w:val="21"/>
        </w:rPr>
        <w:t>（平成２</w:t>
      </w:r>
      <w:r w:rsidR="00927B78">
        <w:rPr>
          <w:rFonts w:asciiTheme="majorEastAsia" w:eastAsiaTheme="majorEastAsia" w:hAnsiTheme="majorEastAsia" w:hint="eastAsia"/>
          <w:szCs w:val="21"/>
        </w:rPr>
        <w:t>８</w:t>
      </w:r>
      <w:r w:rsidR="00996340" w:rsidRPr="00663625">
        <w:rPr>
          <w:rFonts w:asciiTheme="majorEastAsia" w:eastAsiaTheme="majorEastAsia" w:hAnsiTheme="majorEastAsia" w:hint="eastAsia"/>
          <w:szCs w:val="21"/>
        </w:rPr>
        <w:t>年４月一部改正）</w:t>
      </w:r>
    </w:p>
    <w:p w14:paraId="13CB9DCD" w14:textId="77777777" w:rsidR="00996340" w:rsidRPr="000F7987" w:rsidRDefault="00996340">
      <w:pPr>
        <w:rPr>
          <w:rFonts w:asciiTheme="minorEastAsia" w:hAnsiTheme="minorEastAsia"/>
          <w:color w:val="000000" w:themeColor="text1"/>
        </w:rPr>
      </w:pPr>
    </w:p>
    <w:p w14:paraId="13CB9DCE"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（趣旨）</w:t>
      </w:r>
    </w:p>
    <w:p w14:paraId="13CB9DCF" w14:textId="77777777" w:rsidR="00996340" w:rsidRPr="00663625"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第一条　この条例は、地方独立行政法人法（平成十五年法律第百十八号）第十一条第三項の規定に基づき、地方独立行政法人評価委員会</w:t>
      </w:r>
      <w:r w:rsidRPr="00663625">
        <w:rPr>
          <w:rFonts w:asciiTheme="minorEastAsia" w:eastAsiaTheme="minorEastAsia" w:hAnsiTheme="minorEastAsia" w:cstheme="minorBidi"/>
          <w:color w:val="000000" w:themeColor="text1"/>
          <w:kern w:val="24"/>
          <w:sz w:val="22"/>
          <w:szCs w:val="22"/>
        </w:rPr>
        <w:t xml:space="preserve"> (</w:t>
      </w:r>
      <w:r w:rsidRPr="00663625">
        <w:rPr>
          <w:rFonts w:asciiTheme="minorEastAsia" w:eastAsiaTheme="minorEastAsia" w:hAnsiTheme="minorEastAsia" w:cstheme="minorBidi" w:hint="eastAsia"/>
          <w:color w:val="000000" w:themeColor="text1"/>
          <w:kern w:val="24"/>
          <w:sz w:val="22"/>
          <w:szCs w:val="22"/>
        </w:rPr>
        <w:t>以下「評価委員会」という。</w:t>
      </w:r>
      <w:proofErr w:type="gramStart"/>
      <w:r w:rsidRPr="00663625">
        <w:rPr>
          <w:rFonts w:asciiTheme="minorEastAsia" w:eastAsiaTheme="minorEastAsia" w:hAnsiTheme="minorEastAsia" w:cstheme="minorBidi"/>
          <w:color w:val="000000" w:themeColor="text1"/>
          <w:kern w:val="24"/>
          <w:sz w:val="22"/>
          <w:szCs w:val="22"/>
        </w:rPr>
        <w:t>)</w:t>
      </w:r>
      <w:r w:rsidRPr="00663625">
        <w:rPr>
          <w:rFonts w:asciiTheme="minorEastAsia" w:eastAsiaTheme="minorEastAsia" w:hAnsiTheme="minorEastAsia" w:cstheme="minorBidi" w:hint="eastAsia"/>
          <w:color w:val="000000" w:themeColor="text1"/>
          <w:kern w:val="24"/>
          <w:sz w:val="22"/>
          <w:szCs w:val="22"/>
        </w:rPr>
        <w:t>の名称</w:t>
      </w:r>
      <w:proofErr w:type="gramEnd"/>
      <w:r w:rsidRPr="00663625">
        <w:rPr>
          <w:rFonts w:asciiTheme="minorEastAsia" w:eastAsiaTheme="minorEastAsia" w:hAnsiTheme="minorEastAsia" w:cstheme="minorBidi" w:hint="eastAsia"/>
          <w:color w:val="000000" w:themeColor="text1"/>
          <w:kern w:val="24"/>
          <w:sz w:val="22"/>
          <w:szCs w:val="22"/>
        </w:rPr>
        <w:t>、組織、運営並びに委員及び専門委員（以下「委員等」という。）の報酬及び費用弁償の額並びにその支給方法その他評価委員会に関し必要な事項を定めるものとする。</w:t>
      </w:r>
    </w:p>
    <w:p w14:paraId="13CB9DD0" w14:textId="77777777" w:rsidR="00996340" w:rsidRPr="00663625" w:rsidRDefault="00996340">
      <w:pPr>
        <w:rPr>
          <w:rFonts w:asciiTheme="minorEastAsia" w:hAnsiTheme="minorEastAsia"/>
          <w:color w:val="000000" w:themeColor="text1"/>
          <w:sz w:val="22"/>
        </w:rPr>
      </w:pPr>
    </w:p>
    <w:p w14:paraId="13CB9DD1" w14:textId="77777777" w:rsidR="00996340" w:rsidRPr="00663625"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（名称）</w:t>
      </w:r>
    </w:p>
    <w:p w14:paraId="13CB9DD2" w14:textId="77777777" w:rsidR="00996340" w:rsidRPr="00663625"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第二条　次の表の上欄に掲げる地方独立行政法人について地方独立行政法人法第十一条第一項の規定によりそれぞれ置かれる評価委員会の名称は、同表の下欄に定めるとおりとする。</w:t>
      </w:r>
    </w:p>
    <w:tbl>
      <w:tblPr>
        <w:tblW w:w="9002" w:type="dxa"/>
        <w:jc w:val="center"/>
        <w:tblInd w:w="384" w:type="dxa"/>
        <w:tblCellMar>
          <w:left w:w="0" w:type="dxa"/>
          <w:right w:w="0" w:type="dxa"/>
        </w:tblCellMar>
        <w:tblLook w:val="0600" w:firstRow="0" w:lastRow="0" w:firstColumn="0" w:lastColumn="0" w:noHBand="1" w:noVBand="1"/>
      </w:tblPr>
      <w:tblGrid>
        <w:gridCol w:w="4041"/>
        <w:gridCol w:w="4961"/>
      </w:tblGrid>
      <w:tr w:rsidR="00996340" w:rsidRPr="00663625" w14:paraId="13CB9DD5" w14:textId="77777777" w:rsidTr="000F7987">
        <w:trPr>
          <w:trHeight w:val="46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13CB9DD3" w14:textId="77777777" w:rsidR="00996340" w:rsidRPr="00663625" w:rsidRDefault="00996340" w:rsidP="00996340">
            <w:pPr>
              <w:widowControl/>
              <w:jc w:val="center"/>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地方独立行政法人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13CB9DD4" w14:textId="77777777" w:rsidR="00996340" w:rsidRPr="00663625" w:rsidRDefault="00996340" w:rsidP="00996340">
            <w:pPr>
              <w:widowControl/>
              <w:jc w:val="center"/>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名　称</w:t>
            </w:r>
          </w:p>
        </w:tc>
      </w:tr>
      <w:tr w:rsidR="00996340" w:rsidRPr="00663625" w14:paraId="13CB9DD8" w14:textId="77777777" w:rsidTr="000F7987">
        <w:trPr>
          <w:trHeight w:val="528"/>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6"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公立大学法人大阪府立大学</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7"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大阪府公立大学法人大阪府立大学評価委員会</w:t>
            </w:r>
          </w:p>
        </w:tc>
      </w:tr>
      <w:tr w:rsidR="00996340" w:rsidRPr="00663625" w14:paraId="13CB9DDC" w14:textId="77777777" w:rsidTr="000F7987">
        <w:trPr>
          <w:trHeight w:val="790"/>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9"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地方独立行政法人大阪府立病院機構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A"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大阪府地方独立行政法人</w:t>
            </w:r>
          </w:p>
          <w:p w14:paraId="13CB9DDB"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大阪府立病院機構評価委員会</w:t>
            </w:r>
          </w:p>
        </w:tc>
      </w:tr>
      <w:tr w:rsidR="00996340" w:rsidRPr="00663625" w14:paraId="13CB9DE1" w14:textId="77777777" w:rsidTr="000F7987">
        <w:trPr>
          <w:trHeight w:val="594"/>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D"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地方独立行政法人</w:t>
            </w:r>
          </w:p>
          <w:p w14:paraId="13CB9DDE"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大阪健康安全基盤研究所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F"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大阪府市地方独立行政法人</w:t>
            </w:r>
          </w:p>
          <w:p w14:paraId="13CB9DE0"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大阪健康安全基盤研究所評価委員会</w:t>
            </w:r>
          </w:p>
        </w:tc>
      </w:tr>
      <w:tr w:rsidR="00996340" w:rsidRPr="00663625" w14:paraId="13CB9DE6" w14:textId="77777777" w:rsidTr="000F7987">
        <w:trPr>
          <w:trHeight w:val="817"/>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E2"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地方独立行政法人</w:t>
            </w:r>
          </w:p>
          <w:p w14:paraId="13CB9DE3"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大阪府立産業技術総合研究所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E4"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大阪府地方独立行政法人</w:t>
            </w:r>
          </w:p>
          <w:p w14:paraId="13CB9DE5"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大阪府立産業技術総合研究所評価委員会</w:t>
            </w:r>
          </w:p>
        </w:tc>
      </w:tr>
      <w:tr w:rsidR="00996340" w:rsidRPr="00663625" w14:paraId="13CB9DEB" w14:textId="77777777" w:rsidTr="000F7987">
        <w:trPr>
          <w:trHeight w:val="51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E7"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地方独立行政法人</w:t>
            </w:r>
          </w:p>
          <w:p w14:paraId="13CB9DE8"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大阪府立環境農林水産総合研究所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E9"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大阪府地方独立行政法人</w:t>
            </w:r>
          </w:p>
          <w:p w14:paraId="13CB9DEA"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大阪府立環境農林水産総合研究所評価委員会</w:t>
            </w:r>
          </w:p>
        </w:tc>
      </w:tr>
    </w:tbl>
    <w:p w14:paraId="13CB9DEC" w14:textId="77777777" w:rsidR="00996340" w:rsidRPr="00663625" w:rsidRDefault="00996340">
      <w:pPr>
        <w:rPr>
          <w:rFonts w:asciiTheme="minorEastAsia" w:hAnsiTheme="minorEastAsia"/>
          <w:color w:val="000000" w:themeColor="text1"/>
          <w:sz w:val="22"/>
        </w:rPr>
      </w:pPr>
    </w:p>
    <w:p w14:paraId="13CB9DED"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（組織）</w:t>
      </w:r>
    </w:p>
    <w:p w14:paraId="13CB9DEE"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第三条　評価委員会は、それぞれ委員七人以内で組織する。</w:t>
      </w:r>
    </w:p>
    <w:p w14:paraId="13CB9DEF"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２　委員は、学識経験のある者その他適当と認める者のうちから、知事が任命する。ただし、大阪府市地方独立行政法人大阪健康安全基盤研究所評価委員会の委員については、地方自治法（昭和二十二年法律第六十七号）第二百五十二条の九第三項第二号の規定により選任した者について、知事が任命する。</w:t>
      </w:r>
    </w:p>
    <w:p w14:paraId="13CB9DF0"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３　委員の任期は、二年とする。ただし、補欠の委員の任期は、前任者の残任期間とする。</w:t>
      </w:r>
    </w:p>
    <w:p w14:paraId="13CB9DF1" w14:textId="77777777" w:rsidR="00996340" w:rsidRPr="00663625" w:rsidRDefault="00996340">
      <w:pPr>
        <w:rPr>
          <w:rFonts w:asciiTheme="minorEastAsia" w:hAnsiTheme="minorEastAsia"/>
          <w:color w:val="000000" w:themeColor="text1"/>
          <w:sz w:val="22"/>
        </w:rPr>
      </w:pPr>
    </w:p>
    <w:p w14:paraId="13CB9DF2"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lastRenderedPageBreak/>
        <w:t>（専門委員）</w:t>
      </w:r>
    </w:p>
    <w:p w14:paraId="13CB9DF3" w14:textId="77777777" w:rsidR="00996340" w:rsidRPr="00663625"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第四条　評価委員会に、専門の事項を調査審議させるため必要があるときは、それぞれ専門委員若干人を置くことができる。</w:t>
      </w:r>
    </w:p>
    <w:p w14:paraId="13CB9DF4" w14:textId="77777777" w:rsidR="00996340" w:rsidRPr="00663625"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２　専門委員は、学識経験のある者その他適当と認める者のうちから、知事が任命する。ただし、大阪府市地方独立行政法人大阪健康安全基盤研究所評価委員会の専門委員については、地方自治法第二百五十二条の九第三項第二号の規定により選任した者について、知事が任命する。</w:t>
      </w:r>
    </w:p>
    <w:p w14:paraId="13CB9DF5" w14:textId="77777777" w:rsidR="00996340" w:rsidRPr="00663625"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３　専門委員は、当該専門の事項に関する調査審議が終了したときは、解任されるものとする。</w:t>
      </w:r>
    </w:p>
    <w:p w14:paraId="13CB9DF6" w14:textId="77777777" w:rsidR="00996340" w:rsidRPr="00663625" w:rsidRDefault="00996340">
      <w:pPr>
        <w:rPr>
          <w:rFonts w:asciiTheme="minorEastAsia" w:hAnsiTheme="minorEastAsia"/>
          <w:color w:val="000000" w:themeColor="text1"/>
          <w:sz w:val="22"/>
        </w:rPr>
      </w:pPr>
    </w:p>
    <w:p w14:paraId="13CB9DF7" w14:textId="77777777" w:rsidR="00996340" w:rsidRPr="00663625" w:rsidRDefault="00996340" w:rsidP="00996340">
      <w:pPr>
        <w:widowControl/>
        <w:spacing w:line="320" w:lineRule="exact"/>
        <w:ind w:left="230" w:hanging="2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（委員長）</w:t>
      </w:r>
    </w:p>
    <w:p w14:paraId="13CB9DF8" w14:textId="77777777" w:rsidR="00996340" w:rsidRPr="00663625" w:rsidRDefault="00996340" w:rsidP="00996340">
      <w:pPr>
        <w:widowControl/>
        <w:spacing w:line="320" w:lineRule="exact"/>
        <w:ind w:left="230" w:hanging="2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第五条　評価委員会にそれぞれ委員長を置き、委員の互選によってこれを定める。</w:t>
      </w:r>
    </w:p>
    <w:p w14:paraId="13CB9DF9" w14:textId="77777777" w:rsidR="00996340" w:rsidRPr="00663625" w:rsidRDefault="00996340" w:rsidP="00996340">
      <w:pPr>
        <w:widowControl/>
        <w:spacing w:line="320" w:lineRule="exact"/>
        <w:ind w:left="230" w:hanging="2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２　委員長は、会務を総理し、評価委員会を代表する。</w:t>
      </w:r>
    </w:p>
    <w:p w14:paraId="13CB9DFA" w14:textId="77777777" w:rsidR="00996340" w:rsidRPr="00663625" w:rsidRDefault="00996340" w:rsidP="00663625">
      <w:pPr>
        <w:ind w:left="220" w:hangingChars="100" w:hanging="220"/>
        <w:rPr>
          <w:rFonts w:asciiTheme="minorEastAsia" w:hAnsiTheme="minorEastAsia"/>
          <w:color w:val="000000" w:themeColor="text1"/>
          <w:sz w:val="22"/>
        </w:rPr>
      </w:pPr>
      <w:r w:rsidRPr="00663625">
        <w:rPr>
          <w:rFonts w:asciiTheme="minorEastAsia" w:hAnsiTheme="minorEastAsia" w:hint="eastAsia"/>
          <w:color w:val="000000" w:themeColor="text1"/>
          <w:kern w:val="24"/>
          <w:sz w:val="22"/>
        </w:rPr>
        <w:t>３　委員長に事故があるとき又は委員長が欠けたときは、委員長があらかじめ指名する委員が、その職務を代理する。</w:t>
      </w:r>
    </w:p>
    <w:p w14:paraId="13CB9DFB" w14:textId="77777777" w:rsidR="00996340" w:rsidRPr="00663625" w:rsidRDefault="00996340">
      <w:pPr>
        <w:rPr>
          <w:rFonts w:asciiTheme="minorEastAsia" w:hAnsiTheme="minorEastAsia"/>
          <w:color w:val="000000" w:themeColor="text1"/>
          <w:sz w:val="22"/>
        </w:rPr>
      </w:pPr>
    </w:p>
    <w:p w14:paraId="13CB9DFC"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（会議）</w:t>
      </w:r>
    </w:p>
    <w:p w14:paraId="13CB9DFD" w14:textId="77777777" w:rsidR="00996340" w:rsidRPr="00663625" w:rsidRDefault="00996340" w:rsidP="00996340">
      <w:pPr>
        <w:widowControl/>
        <w:spacing w:line="320" w:lineRule="exact"/>
        <w:ind w:left="187" w:hanging="187"/>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第六条　評価委員会の会議は、委員長が招集し、委員長がその議長となる。</w:t>
      </w:r>
    </w:p>
    <w:p w14:paraId="13CB9DFE" w14:textId="77777777" w:rsidR="00996340" w:rsidRPr="00663625" w:rsidRDefault="00996340" w:rsidP="00996340">
      <w:pPr>
        <w:widowControl/>
        <w:spacing w:line="320" w:lineRule="exact"/>
        <w:ind w:left="187" w:hanging="187"/>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２　評価委員会は、委員の過半数が出席しなければ会議を開くことができない。</w:t>
      </w:r>
    </w:p>
    <w:p w14:paraId="13CB9DFF" w14:textId="77777777" w:rsidR="00996340" w:rsidRPr="00663625" w:rsidRDefault="00996340" w:rsidP="00663625">
      <w:pPr>
        <w:ind w:left="220" w:hangingChars="100" w:hanging="220"/>
        <w:rPr>
          <w:rFonts w:asciiTheme="minorEastAsia" w:hAnsiTheme="minorEastAsia"/>
          <w:color w:val="000000" w:themeColor="text1"/>
          <w:sz w:val="22"/>
        </w:rPr>
      </w:pPr>
      <w:r w:rsidRPr="00663625">
        <w:rPr>
          <w:rFonts w:asciiTheme="minorEastAsia" w:hAnsiTheme="minorEastAsia" w:hint="eastAsia"/>
          <w:color w:val="000000" w:themeColor="text1"/>
          <w:kern w:val="24"/>
          <w:sz w:val="22"/>
        </w:rPr>
        <w:t>３　評価委員会の議事は、出席委員の過半数で決し、可否同数のときは、委員長の決するところによる。</w:t>
      </w:r>
    </w:p>
    <w:p w14:paraId="13CB9E00" w14:textId="77777777" w:rsidR="00996340" w:rsidRPr="00663625" w:rsidRDefault="00996340">
      <w:pPr>
        <w:rPr>
          <w:rFonts w:asciiTheme="minorEastAsia" w:hAnsiTheme="minorEastAsia"/>
          <w:color w:val="000000" w:themeColor="text1"/>
          <w:sz w:val="22"/>
        </w:rPr>
      </w:pPr>
    </w:p>
    <w:p w14:paraId="13CB9E01"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color w:val="000000" w:themeColor="text1"/>
          <w:kern w:val="24"/>
          <w:sz w:val="22"/>
        </w:rPr>
        <w:t>(</w:t>
      </w:r>
      <w:r w:rsidRPr="00663625">
        <w:rPr>
          <w:rFonts w:asciiTheme="minorEastAsia" w:hAnsiTheme="minorEastAsia" w:hint="eastAsia"/>
          <w:color w:val="000000" w:themeColor="text1"/>
          <w:kern w:val="24"/>
          <w:sz w:val="22"/>
        </w:rPr>
        <w:t>部会</w:t>
      </w:r>
      <w:r w:rsidRPr="00663625">
        <w:rPr>
          <w:rFonts w:asciiTheme="minorEastAsia" w:hAnsiTheme="minorEastAsia"/>
          <w:color w:val="000000" w:themeColor="text1"/>
          <w:kern w:val="24"/>
          <w:sz w:val="22"/>
        </w:rPr>
        <w:t>)</w:t>
      </w:r>
    </w:p>
    <w:p w14:paraId="13CB9E02" w14:textId="77777777" w:rsidR="00996340" w:rsidRPr="00663625" w:rsidRDefault="00996340" w:rsidP="00996340">
      <w:pPr>
        <w:widowControl/>
        <w:spacing w:line="320" w:lineRule="exact"/>
        <w:ind w:left="130" w:hanging="1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第七条　評価委員会に、必要に応じそれぞれ部会を置くことができる。</w:t>
      </w:r>
    </w:p>
    <w:p w14:paraId="13CB9E03"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２　部会に属する委員等は、委員長が指名する。</w:t>
      </w:r>
    </w:p>
    <w:p w14:paraId="13CB9E04"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３　部会に部会長を置き、委員長が指名する委員がこれに当たる。</w:t>
      </w:r>
    </w:p>
    <w:p w14:paraId="13CB9E05" w14:textId="77777777" w:rsidR="00996340" w:rsidRPr="00663625" w:rsidRDefault="00996340" w:rsidP="00663625">
      <w:pPr>
        <w:ind w:left="220" w:hangingChars="100" w:hanging="220"/>
        <w:rPr>
          <w:rFonts w:asciiTheme="minorEastAsia" w:hAnsiTheme="minorEastAsia"/>
          <w:color w:val="000000" w:themeColor="text1"/>
          <w:sz w:val="22"/>
        </w:rPr>
      </w:pPr>
      <w:r w:rsidRPr="00663625">
        <w:rPr>
          <w:rFonts w:asciiTheme="minorEastAsia" w:hAnsiTheme="minorEastAsia" w:hint="eastAsia"/>
          <w:color w:val="000000" w:themeColor="text1"/>
          <w:kern w:val="24"/>
          <w:sz w:val="22"/>
        </w:rPr>
        <w:t>４　部会長は、部会の会務を掌理し、部会における審議の状況及び結果を評価委員会に報告する。</w:t>
      </w:r>
    </w:p>
    <w:p w14:paraId="13CB9E06"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５　前条の規定にかかわらず、評価委員会は、その定めるところにより、部会の決議をもって評価委員会の決議とすることができる。</w:t>
      </w:r>
    </w:p>
    <w:p w14:paraId="13CB9E07" w14:textId="77777777" w:rsidR="00996340" w:rsidRPr="00663625" w:rsidRDefault="00996340">
      <w:pPr>
        <w:rPr>
          <w:rFonts w:asciiTheme="minorEastAsia" w:hAnsiTheme="minorEastAsia"/>
          <w:color w:val="000000" w:themeColor="text1"/>
          <w:sz w:val="22"/>
        </w:rPr>
      </w:pPr>
    </w:p>
    <w:p w14:paraId="13CB9E08" w14:textId="77777777" w:rsidR="00996340" w:rsidRPr="00663625" w:rsidRDefault="00996340" w:rsidP="0099634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（報酬）</w:t>
      </w:r>
    </w:p>
    <w:p w14:paraId="13CB9E09" w14:textId="721CA57E" w:rsidR="00996340" w:rsidRPr="00663625" w:rsidRDefault="00996340" w:rsidP="0099634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第八条　委員等の報酬の額は、日額九千</w:t>
      </w:r>
      <w:r w:rsidR="00927B78">
        <w:rPr>
          <w:rFonts w:asciiTheme="minorEastAsia" w:eastAsiaTheme="minorEastAsia" w:hAnsiTheme="minorEastAsia" w:cstheme="minorBidi" w:hint="eastAsia"/>
          <w:color w:val="000000" w:themeColor="text1"/>
          <w:kern w:val="24"/>
          <w:sz w:val="22"/>
          <w:szCs w:val="22"/>
        </w:rPr>
        <w:t>八</w:t>
      </w:r>
      <w:r w:rsidRPr="00663625">
        <w:rPr>
          <w:rFonts w:asciiTheme="minorEastAsia" w:eastAsiaTheme="minorEastAsia" w:hAnsiTheme="minorEastAsia" w:cstheme="minorBidi" w:hint="eastAsia"/>
          <w:color w:val="000000" w:themeColor="text1"/>
          <w:kern w:val="24"/>
          <w:sz w:val="22"/>
          <w:szCs w:val="22"/>
        </w:rPr>
        <w:t>百円とする。</w:t>
      </w:r>
    </w:p>
    <w:p w14:paraId="13CB9E0A" w14:textId="77777777" w:rsidR="00996340" w:rsidRPr="00663625" w:rsidRDefault="00996340" w:rsidP="0099634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２　前項の報酬は、出席日数に応じて、その都度支給する。</w:t>
      </w:r>
    </w:p>
    <w:p w14:paraId="13CB9E0B" w14:textId="77777777" w:rsidR="00996340" w:rsidRPr="00663625" w:rsidRDefault="00996340" w:rsidP="0099634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３　委員等のうち府の経済に属する常勤の職員である者に対しては、報酬を支給しない。</w:t>
      </w:r>
    </w:p>
    <w:p w14:paraId="13CB9E0C" w14:textId="77777777" w:rsidR="00996340" w:rsidRPr="00663625" w:rsidRDefault="00996340">
      <w:pPr>
        <w:rPr>
          <w:rFonts w:asciiTheme="minorEastAsia" w:hAnsiTheme="minorEastAsia"/>
          <w:color w:val="000000" w:themeColor="text1"/>
          <w:sz w:val="22"/>
        </w:rPr>
      </w:pPr>
    </w:p>
    <w:p w14:paraId="13CB9E0D" w14:textId="77777777" w:rsidR="00996340" w:rsidRPr="00663625" w:rsidRDefault="00996340" w:rsidP="00996340">
      <w:pPr>
        <w:pStyle w:val="Web"/>
        <w:spacing w:before="0" w:beforeAutospacing="0" w:after="0" w:afterAutospacing="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lastRenderedPageBreak/>
        <w:t>（費用弁償）</w:t>
      </w:r>
    </w:p>
    <w:p w14:paraId="13CB9E0E" w14:textId="77777777" w:rsidR="00996340" w:rsidRPr="00663625" w:rsidRDefault="00996340" w:rsidP="00996340">
      <w:pPr>
        <w:pStyle w:val="Web"/>
        <w:spacing w:before="0" w:beforeAutospacing="0" w:after="0" w:afterAutospacing="0"/>
        <w:ind w:left="173" w:hanging="173"/>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第九条　委員等の費用弁償の額は、職員の旅費に関する条例</w:t>
      </w:r>
      <w:r w:rsidRPr="00663625">
        <w:rPr>
          <w:rFonts w:asciiTheme="minorEastAsia" w:eastAsiaTheme="minorEastAsia" w:hAnsiTheme="minorEastAsia" w:cstheme="minorBidi"/>
          <w:color w:val="000000" w:themeColor="text1"/>
          <w:kern w:val="24"/>
          <w:sz w:val="22"/>
          <w:szCs w:val="22"/>
        </w:rPr>
        <w:t>(</w:t>
      </w:r>
      <w:r w:rsidRPr="00663625">
        <w:rPr>
          <w:rFonts w:asciiTheme="minorEastAsia" w:eastAsiaTheme="minorEastAsia" w:hAnsiTheme="minorEastAsia" w:cstheme="minorBidi" w:hint="eastAsia"/>
          <w:color w:val="000000" w:themeColor="text1"/>
          <w:kern w:val="24"/>
          <w:sz w:val="22"/>
          <w:szCs w:val="22"/>
        </w:rPr>
        <w:t>昭和四十年大阪府条例第三十七号</w:t>
      </w:r>
      <w:r w:rsidRPr="00663625">
        <w:rPr>
          <w:rFonts w:asciiTheme="minorEastAsia" w:eastAsiaTheme="minorEastAsia" w:hAnsiTheme="minorEastAsia" w:cstheme="minorBidi"/>
          <w:color w:val="000000" w:themeColor="text1"/>
          <w:kern w:val="24"/>
          <w:sz w:val="22"/>
          <w:szCs w:val="22"/>
        </w:rPr>
        <w:t>)</w:t>
      </w:r>
      <w:r w:rsidRPr="00663625">
        <w:rPr>
          <w:rFonts w:asciiTheme="minorEastAsia" w:eastAsiaTheme="minorEastAsia" w:hAnsiTheme="minorEastAsia" w:cstheme="minorBidi" w:hint="eastAsia"/>
          <w:color w:val="000000" w:themeColor="text1"/>
          <w:kern w:val="24"/>
          <w:sz w:val="22"/>
          <w:szCs w:val="22"/>
        </w:rPr>
        <w:t>による指定職等の職務にある者以外の者の額相当額とする。</w:t>
      </w:r>
    </w:p>
    <w:p w14:paraId="13CB9E0F" w14:textId="77777777" w:rsidR="00996340" w:rsidRPr="00663625" w:rsidRDefault="00996340" w:rsidP="00996340">
      <w:pPr>
        <w:pStyle w:val="Web"/>
        <w:spacing w:before="0" w:beforeAutospacing="0" w:after="0" w:afterAutospacing="0"/>
        <w:ind w:left="173" w:hanging="173"/>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２　前項の費用弁償の支給についての路程は、住所地の市町村から起算する。</w:t>
      </w:r>
    </w:p>
    <w:p w14:paraId="13CB9E10" w14:textId="77777777" w:rsidR="00996340" w:rsidRPr="00663625" w:rsidRDefault="00996340" w:rsidP="00996340">
      <w:pPr>
        <w:pStyle w:val="Web"/>
        <w:spacing w:before="0" w:beforeAutospacing="0" w:after="0" w:afterAutospacing="0"/>
        <w:ind w:left="173" w:hanging="173"/>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３　前二項の規定にかかわらず、委員等のうち府の経済に属する常勤の職員である者の費用弁償の額は、その者が当該職員として公務のため旅行した場合に支給される旅費相当額とする。</w:t>
      </w:r>
    </w:p>
    <w:p w14:paraId="13CB9E11" w14:textId="77777777" w:rsidR="00996340" w:rsidRPr="00663625" w:rsidRDefault="00996340">
      <w:pPr>
        <w:rPr>
          <w:rFonts w:asciiTheme="minorEastAsia" w:hAnsiTheme="minorEastAsia"/>
          <w:color w:val="000000" w:themeColor="text1"/>
          <w:sz w:val="22"/>
        </w:rPr>
      </w:pPr>
    </w:p>
    <w:p w14:paraId="13CB9E12"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（支給方法）</w:t>
      </w:r>
    </w:p>
    <w:p w14:paraId="13CB9E13" w14:textId="77777777" w:rsidR="00996340" w:rsidRPr="00663625" w:rsidRDefault="00996340" w:rsidP="00996340">
      <w:pPr>
        <w:pStyle w:val="Web"/>
        <w:spacing w:before="0" w:beforeAutospacing="0" w:after="0" w:afterAutospacing="0" w:line="340" w:lineRule="exact"/>
        <w:ind w:left="130" w:hanging="13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第十条　委員等の報酬及び費用弁償の支給方法に関し、この条例に定めがない事項については、常勤の職員の例による。</w:t>
      </w:r>
    </w:p>
    <w:p w14:paraId="13CB9E14" w14:textId="77777777" w:rsidR="00996340" w:rsidRPr="00663625" w:rsidRDefault="00996340">
      <w:pPr>
        <w:rPr>
          <w:rFonts w:asciiTheme="minorEastAsia" w:hAnsiTheme="minorEastAsia"/>
          <w:color w:val="000000" w:themeColor="text1"/>
          <w:sz w:val="22"/>
        </w:rPr>
      </w:pPr>
    </w:p>
    <w:p w14:paraId="13CB9E15"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sz w:val="22"/>
          <w:szCs w:val="22"/>
        </w:rPr>
      </w:pPr>
      <w:r w:rsidRPr="00663625">
        <w:rPr>
          <w:rFonts w:asciiTheme="minorEastAsia" w:eastAsiaTheme="minorEastAsia" w:hAnsiTheme="minorEastAsia" w:cstheme="minorBidi"/>
          <w:color w:val="000000" w:themeColor="text1"/>
          <w:kern w:val="24"/>
          <w:sz w:val="22"/>
          <w:szCs w:val="22"/>
        </w:rPr>
        <w:t>（委任）</w:t>
      </w:r>
    </w:p>
    <w:p w14:paraId="13CB9E16"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第十一条　この条例に定めるもののほか、評価委員会の運営に関し必要な事項は、委員長が評価委員会に諮って定める。</w:t>
      </w:r>
    </w:p>
    <w:p w14:paraId="13CB9E18" w14:textId="77777777" w:rsidR="00996340" w:rsidRPr="00663625" w:rsidRDefault="00996340">
      <w:pPr>
        <w:rPr>
          <w:rFonts w:asciiTheme="minorEastAsia" w:hAnsiTheme="minorEastAsia"/>
          <w:color w:val="000000" w:themeColor="text1"/>
          <w:sz w:val="22"/>
        </w:rPr>
      </w:pPr>
      <w:bookmarkStart w:id="0" w:name="_GoBack"/>
      <w:bookmarkEnd w:id="0"/>
    </w:p>
    <w:sectPr w:rsidR="00996340" w:rsidRPr="00663625" w:rsidSect="00367FC0">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B9E5C" w14:textId="77777777" w:rsidR="004B32C4" w:rsidRDefault="004B32C4" w:rsidP="000F7987">
      <w:r>
        <w:separator/>
      </w:r>
    </w:p>
  </w:endnote>
  <w:endnote w:type="continuationSeparator" w:id="0">
    <w:p w14:paraId="13CB9E5D" w14:textId="77777777" w:rsidR="004B32C4" w:rsidRDefault="004B32C4" w:rsidP="000F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B9E5A" w14:textId="77777777" w:rsidR="004B32C4" w:rsidRDefault="004B32C4" w:rsidP="000F7987">
      <w:r>
        <w:separator/>
      </w:r>
    </w:p>
  </w:footnote>
  <w:footnote w:type="continuationSeparator" w:id="0">
    <w:p w14:paraId="13CB9E5B" w14:textId="77777777" w:rsidR="004B32C4" w:rsidRDefault="004B32C4" w:rsidP="000F7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44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40"/>
    <w:rsid w:val="000F7987"/>
    <w:rsid w:val="0020584D"/>
    <w:rsid w:val="002C3858"/>
    <w:rsid w:val="00367FC0"/>
    <w:rsid w:val="004559FD"/>
    <w:rsid w:val="004B32C4"/>
    <w:rsid w:val="00663625"/>
    <w:rsid w:val="006D2400"/>
    <w:rsid w:val="0072573F"/>
    <w:rsid w:val="00927B78"/>
    <w:rsid w:val="00996340"/>
    <w:rsid w:val="00B80578"/>
    <w:rsid w:val="00C274EC"/>
    <w:rsid w:val="00C950F8"/>
    <w:rsid w:val="00F4106B"/>
    <w:rsid w:val="00F5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CB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6504">
      <w:bodyDiv w:val="1"/>
      <w:marLeft w:val="0"/>
      <w:marRight w:val="0"/>
      <w:marTop w:val="0"/>
      <w:marBottom w:val="0"/>
      <w:divBdr>
        <w:top w:val="none" w:sz="0" w:space="0" w:color="auto"/>
        <w:left w:val="none" w:sz="0" w:space="0" w:color="auto"/>
        <w:bottom w:val="none" w:sz="0" w:space="0" w:color="auto"/>
        <w:right w:val="none" w:sz="0" w:space="0" w:color="auto"/>
      </w:divBdr>
    </w:div>
    <w:div w:id="484325085">
      <w:bodyDiv w:val="1"/>
      <w:marLeft w:val="0"/>
      <w:marRight w:val="0"/>
      <w:marTop w:val="0"/>
      <w:marBottom w:val="0"/>
      <w:divBdr>
        <w:top w:val="none" w:sz="0" w:space="0" w:color="auto"/>
        <w:left w:val="none" w:sz="0" w:space="0" w:color="auto"/>
        <w:bottom w:val="none" w:sz="0" w:space="0" w:color="auto"/>
        <w:right w:val="none" w:sz="0" w:space="0" w:color="auto"/>
      </w:divBdr>
    </w:div>
    <w:div w:id="645354955">
      <w:bodyDiv w:val="1"/>
      <w:marLeft w:val="0"/>
      <w:marRight w:val="0"/>
      <w:marTop w:val="0"/>
      <w:marBottom w:val="0"/>
      <w:divBdr>
        <w:top w:val="none" w:sz="0" w:space="0" w:color="auto"/>
        <w:left w:val="none" w:sz="0" w:space="0" w:color="auto"/>
        <w:bottom w:val="none" w:sz="0" w:space="0" w:color="auto"/>
        <w:right w:val="none" w:sz="0" w:space="0" w:color="auto"/>
      </w:divBdr>
    </w:div>
    <w:div w:id="659893952">
      <w:bodyDiv w:val="1"/>
      <w:marLeft w:val="0"/>
      <w:marRight w:val="0"/>
      <w:marTop w:val="0"/>
      <w:marBottom w:val="0"/>
      <w:divBdr>
        <w:top w:val="none" w:sz="0" w:space="0" w:color="auto"/>
        <w:left w:val="none" w:sz="0" w:space="0" w:color="auto"/>
        <w:bottom w:val="none" w:sz="0" w:space="0" w:color="auto"/>
        <w:right w:val="none" w:sz="0" w:space="0" w:color="auto"/>
      </w:divBdr>
    </w:div>
    <w:div w:id="683091482">
      <w:bodyDiv w:val="1"/>
      <w:marLeft w:val="0"/>
      <w:marRight w:val="0"/>
      <w:marTop w:val="0"/>
      <w:marBottom w:val="0"/>
      <w:divBdr>
        <w:top w:val="none" w:sz="0" w:space="0" w:color="auto"/>
        <w:left w:val="none" w:sz="0" w:space="0" w:color="auto"/>
        <w:bottom w:val="none" w:sz="0" w:space="0" w:color="auto"/>
        <w:right w:val="none" w:sz="0" w:space="0" w:color="auto"/>
      </w:divBdr>
    </w:div>
    <w:div w:id="801385699">
      <w:bodyDiv w:val="1"/>
      <w:marLeft w:val="0"/>
      <w:marRight w:val="0"/>
      <w:marTop w:val="0"/>
      <w:marBottom w:val="0"/>
      <w:divBdr>
        <w:top w:val="none" w:sz="0" w:space="0" w:color="auto"/>
        <w:left w:val="none" w:sz="0" w:space="0" w:color="auto"/>
        <w:bottom w:val="none" w:sz="0" w:space="0" w:color="auto"/>
        <w:right w:val="none" w:sz="0" w:space="0" w:color="auto"/>
      </w:divBdr>
    </w:div>
    <w:div w:id="824325112">
      <w:bodyDiv w:val="1"/>
      <w:marLeft w:val="0"/>
      <w:marRight w:val="0"/>
      <w:marTop w:val="0"/>
      <w:marBottom w:val="0"/>
      <w:divBdr>
        <w:top w:val="none" w:sz="0" w:space="0" w:color="auto"/>
        <w:left w:val="none" w:sz="0" w:space="0" w:color="auto"/>
        <w:bottom w:val="none" w:sz="0" w:space="0" w:color="auto"/>
        <w:right w:val="none" w:sz="0" w:space="0" w:color="auto"/>
      </w:divBdr>
    </w:div>
    <w:div w:id="953097003">
      <w:bodyDiv w:val="1"/>
      <w:marLeft w:val="0"/>
      <w:marRight w:val="0"/>
      <w:marTop w:val="0"/>
      <w:marBottom w:val="0"/>
      <w:divBdr>
        <w:top w:val="none" w:sz="0" w:space="0" w:color="auto"/>
        <w:left w:val="none" w:sz="0" w:space="0" w:color="auto"/>
        <w:bottom w:val="none" w:sz="0" w:space="0" w:color="auto"/>
        <w:right w:val="none" w:sz="0" w:space="0" w:color="auto"/>
      </w:divBdr>
    </w:div>
    <w:div w:id="1004436617">
      <w:bodyDiv w:val="1"/>
      <w:marLeft w:val="0"/>
      <w:marRight w:val="0"/>
      <w:marTop w:val="0"/>
      <w:marBottom w:val="0"/>
      <w:divBdr>
        <w:top w:val="none" w:sz="0" w:space="0" w:color="auto"/>
        <w:left w:val="none" w:sz="0" w:space="0" w:color="auto"/>
        <w:bottom w:val="none" w:sz="0" w:space="0" w:color="auto"/>
        <w:right w:val="none" w:sz="0" w:space="0" w:color="auto"/>
      </w:divBdr>
    </w:div>
    <w:div w:id="1031343779">
      <w:bodyDiv w:val="1"/>
      <w:marLeft w:val="0"/>
      <w:marRight w:val="0"/>
      <w:marTop w:val="0"/>
      <w:marBottom w:val="0"/>
      <w:divBdr>
        <w:top w:val="none" w:sz="0" w:space="0" w:color="auto"/>
        <w:left w:val="none" w:sz="0" w:space="0" w:color="auto"/>
        <w:bottom w:val="none" w:sz="0" w:space="0" w:color="auto"/>
        <w:right w:val="none" w:sz="0" w:space="0" w:color="auto"/>
      </w:divBdr>
    </w:div>
    <w:div w:id="1083917056">
      <w:bodyDiv w:val="1"/>
      <w:marLeft w:val="0"/>
      <w:marRight w:val="0"/>
      <w:marTop w:val="0"/>
      <w:marBottom w:val="0"/>
      <w:divBdr>
        <w:top w:val="none" w:sz="0" w:space="0" w:color="auto"/>
        <w:left w:val="none" w:sz="0" w:space="0" w:color="auto"/>
        <w:bottom w:val="none" w:sz="0" w:space="0" w:color="auto"/>
        <w:right w:val="none" w:sz="0" w:space="0" w:color="auto"/>
      </w:divBdr>
    </w:div>
    <w:div w:id="1158426589">
      <w:bodyDiv w:val="1"/>
      <w:marLeft w:val="0"/>
      <w:marRight w:val="0"/>
      <w:marTop w:val="0"/>
      <w:marBottom w:val="0"/>
      <w:divBdr>
        <w:top w:val="none" w:sz="0" w:space="0" w:color="auto"/>
        <w:left w:val="none" w:sz="0" w:space="0" w:color="auto"/>
        <w:bottom w:val="none" w:sz="0" w:space="0" w:color="auto"/>
        <w:right w:val="none" w:sz="0" w:space="0" w:color="auto"/>
      </w:divBdr>
    </w:div>
    <w:div w:id="1419907367">
      <w:bodyDiv w:val="1"/>
      <w:marLeft w:val="0"/>
      <w:marRight w:val="0"/>
      <w:marTop w:val="0"/>
      <w:marBottom w:val="0"/>
      <w:divBdr>
        <w:top w:val="none" w:sz="0" w:space="0" w:color="auto"/>
        <w:left w:val="none" w:sz="0" w:space="0" w:color="auto"/>
        <w:bottom w:val="none" w:sz="0" w:space="0" w:color="auto"/>
        <w:right w:val="none" w:sz="0" w:space="0" w:color="auto"/>
      </w:divBdr>
    </w:div>
    <w:div w:id="1561398329">
      <w:bodyDiv w:val="1"/>
      <w:marLeft w:val="0"/>
      <w:marRight w:val="0"/>
      <w:marTop w:val="0"/>
      <w:marBottom w:val="0"/>
      <w:divBdr>
        <w:top w:val="none" w:sz="0" w:space="0" w:color="auto"/>
        <w:left w:val="none" w:sz="0" w:space="0" w:color="auto"/>
        <w:bottom w:val="none" w:sz="0" w:space="0" w:color="auto"/>
        <w:right w:val="none" w:sz="0" w:space="0" w:color="auto"/>
      </w:divBdr>
    </w:div>
    <w:div w:id="1753088669">
      <w:bodyDiv w:val="1"/>
      <w:marLeft w:val="0"/>
      <w:marRight w:val="0"/>
      <w:marTop w:val="0"/>
      <w:marBottom w:val="0"/>
      <w:divBdr>
        <w:top w:val="none" w:sz="0" w:space="0" w:color="auto"/>
        <w:left w:val="none" w:sz="0" w:space="0" w:color="auto"/>
        <w:bottom w:val="none" w:sz="0" w:space="0" w:color="auto"/>
        <w:right w:val="none" w:sz="0" w:space="0" w:color="auto"/>
      </w:divBdr>
    </w:div>
    <w:div w:id="1755778195">
      <w:bodyDiv w:val="1"/>
      <w:marLeft w:val="0"/>
      <w:marRight w:val="0"/>
      <w:marTop w:val="0"/>
      <w:marBottom w:val="0"/>
      <w:divBdr>
        <w:top w:val="none" w:sz="0" w:space="0" w:color="auto"/>
        <w:left w:val="none" w:sz="0" w:space="0" w:color="auto"/>
        <w:bottom w:val="none" w:sz="0" w:space="0" w:color="auto"/>
        <w:right w:val="none" w:sz="0" w:space="0" w:color="auto"/>
      </w:divBdr>
    </w:div>
    <w:div w:id="1807697965">
      <w:bodyDiv w:val="1"/>
      <w:marLeft w:val="0"/>
      <w:marRight w:val="0"/>
      <w:marTop w:val="0"/>
      <w:marBottom w:val="0"/>
      <w:divBdr>
        <w:top w:val="none" w:sz="0" w:space="0" w:color="auto"/>
        <w:left w:val="none" w:sz="0" w:space="0" w:color="auto"/>
        <w:bottom w:val="none" w:sz="0" w:space="0" w:color="auto"/>
        <w:right w:val="none" w:sz="0" w:space="0" w:color="auto"/>
      </w:divBdr>
    </w:div>
    <w:div w:id="19103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52A1C3-E36A-4A05-8828-FFF6197D7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B29F02-876B-4FBF-B5E5-E0700D042909}">
  <ds:schemaRefs>
    <ds:schemaRef ds:uri="http://schemas.microsoft.com/sharepoint/v3/contenttype/forms"/>
  </ds:schemaRefs>
</ds:datastoreItem>
</file>

<file path=customXml/itemProps3.xml><?xml version="1.0" encoding="utf-8"?>
<ds:datastoreItem xmlns:ds="http://schemas.openxmlformats.org/officeDocument/2006/customXml" ds:itemID="{E864734F-6727-4252-BE52-E491BD984B1F}">
  <ds:schemaRef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dcterms:created xsi:type="dcterms:W3CDTF">2013-07-18T01:30:00Z</dcterms:created>
  <dcterms:modified xsi:type="dcterms:W3CDTF">2016-05-23T02:39:00Z</dcterms:modified>
</cp:coreProperties>
</file>