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02" w:rsidRPr="00A04EF5" w:rsidRDefault="005F5D0F" w:rsidP="006334DB">
      <w:pPr>
        <w:jc w:val="left"/>
        <w:rPr>
          <w:rFonts w:asciiTheme="majorEastAsia" w:eastAsiaTheme="majorEastAsia" w:hAnsiTheme="majorEastAsia"/>
          <w:sz w:val="24"/>
        </w:rPr>
      </w:pPr>
      <w:r w:rsidRPr="005F5D0F">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margin">
                  <wp:posOffset>5396038</wp:posOffset>
                </wp:positionH>
                <wp:positionV relativeFrom="paragraph">
                  <wp:posOffset>-152196</wp:posOffset>
                </wp:positionV>
                <wp:extent cx="752475" cy="345056"/>
                <wp:effectExtent l="0" t="0" r="28575" b="17145"/>
                <wp:wrapNone/>
                <wp:docPr id="1" name="正方形/長方形 1"/>
                <wp:cNvGraphicFramePr/>
                <a:graphic xmlns:a="http://schemas.openxmlformats.org/drawingml/2006/main">
                  <a:graphicData uri="http://schemas.microsoft.com/office/word/2010/wordprocessingShape">
                    <wps:wsp>
                      <wps:cNvSpPr/>
                      <wps:spPr>
                        <a:xfrm>
                          <a:off x="0" y="0"/>
                          <a:ext cx="752475" cy="34505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F5D0F" w:rsidRPr="005F5D0F" w:rsidRDefault="005F5D0F" w:rsidP="005F5D0F">
                            <w:pPr>
                              <w:jc w:val="center"/>
                              <w:rPr>
                                <w:sz w:val="24"/>
                              </w:rPr>
                            </w:pPr>
                            <w:r w:rsidRPr="005F5D0F">
                              <w:rPr>
                                <w:rFonts w:hint="eastAsia"/>
                                <w:sz w:val="24"/>
                              </w:rPr>
                              <w:t>資料</w:t>
                            </w:r>
                            <w:r w:rsidR="00451336">
                              <w:rPr>
                                <w:rFonts w:hint="eastAsia"/>
                                <w:sz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24.9pt;margin-top:-12pt;width:59.25pt;height:2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" fillcolor="white [3201]" strokecolor="black [3200]" strokeweight="1pt">
                <v:textbox>
                  <w:txbxContent>
                    <w:p w:rsidR="005F5D0F" w:rsidRPr="005F5D0F" w:rsidRDefault="005F5D0F" w:rsidP="005F5D0F">
                      <w:pPr>
                        <w:jc w:val="center"/>
                        <w:rPr>
                          <w:sz w:val="24"/>
                        </w:rPr>
                      </w:pPr>
                      <w:r w:rsidRPr="005F5D0F">
                        <w:rPr>
                          <w:rFonts w:hint="eastAsia"/>
                          <w:sz w:val="24"/>
                        </w:rPr>
                        <w:t>資料</w:t>
                      </w:r>
                      <w:r w:rsidR="00451336">
                        <w:rPr>
                          <w:rFonts w:hint="eastAsia"/>
                          <w:sz w:val="24"/>
                        </w:rPr>
                        <w:t>８</w:t>
                      </w:r>
                      <w:bookmarkStart w:id="1" w:name="_GoBack"/>
                      <w:bookmarkEnd w:id="1"/>
                    </w:p>
                  </w:txbxContent>
                </v:textbox>
                <w10:wrap anchorx="margin"/>
              </v:rect>
            </w:pict>
          </mc:Fallback>
        </mc:AlternateContent>
      </w:r>
    </w:p>
    <w:p w:rsidR="00137534" w:rsidRPr="00263FB6" w:rsidRDefault="00170953" w:rsidP="00305798">
      <w:pPr>
        <w:jc w:val="left"/>
        <w:rPr>
          <w:rFonts w:asciiTheme="majorEastAsia" w:eastAsiaTheme="majorEastAsia" w:hAnsiTheme="majorEastAsia"/>
          <w:sz w:val="40"/>
          <w:szCs w:val="40"/>
        </w:rPr>
      </w:pPr>
      <w:r>
        <w:rPr>
          <w:rFonts w:asciiTheme="majorEastAsia" w:eastAsiaTheme="majorEastAsia" w:hAnsiTheme="majorEastAsia" w:hint="eastAsia"/>
          <w:sz w:val="40"/>
          <w:szCs w:val="40"/>
        </w:rPr>
        <w:t>大阪府立国際会議場</w:t>
      </w:r>
      <w:r w:rsidR="009E4916">
        <w:rPr>
          <w:rFonts w:asciiTheme="majorEastAsia" w:eastAsiaTheme="majorEastAsia" w:hAnsiTheme="majorEastAsia" w:hint="eastAsia"/>
          <w:sz w:val="40"/>
          <w:szCs w:val="40"/>
        </w:rPr>
        <w:t xml:space="preserve">　</w:t>
      </w:r>
      <w:r>
        <w:rPr>
          <w:rFonts w:asciiTheme="majorEastAsia" w:eastAsiaTheme="majorEastAsia" w:hAnsiTheme="majorEastAsia" w:hint="eastAsia"/>
          <w:sz w:val="40"/>
          <w:szCs w:val="40"/>
        </w:rPr>
        <w:t>指定管理</w:t>
      </w:r>
      <w:r w:rsidR="00CC0FE9">
        <w:rPr>
          <w:rFonts w:asciiTheme="majorEastAsia" w:eastAsiaTheme="majorEastAsia" w:hAnsiTheme="majorEastAsia" w:hint="eastAsia"/>
          <w:sz w:val="40"/>
          <w:szCs w:val="40"/>
        </w:rPr>
        <w:t>者審査基準・記述項目</w:t>
      </w:r>
    </w:p>
    <w:tbl>
      <w:tblPr>
        <w:tblStyle w:val="a3"/>
        <w:tblW w:w="9918" w:type="dxa"/>
        <w:jc w:val="center"/>
        <w:tblLayout w:type="fixed"/>
        <w:tblLook w:val="04A0" w:firstRow="1" w:lastRow="0" w:firstColumn="1" w:lastColumn="0" w:noHBand="0" w:noVBand="1"/>
      </w:tblPr>
      <w:tblGrid>
        <w:gridCol w:w="1696"/>
        <w:gridCol w:w="700"/>
        <w:gridCol w:w="1720"/>
        <w:gridCol w:w="5802"/>
      </w:tblGrid>
      <w:tr w:rsidR="00305798" w:rsidRPr="00991151" w:rsidTr="00F2457D">
        <w:trPr>
          <w:trHeight w:val="486"/>
          <w:jc w:val="center"/>
        </w:trPr>
        <w:tc>
          <w:tcPr>
            <w:tcW w:w="1696" w:type="dxa"/>
            <w:tcBorders>
              <w:top w:val="single" w:sz="12" w:space="0" w:color="auto"/>
              <w:left w:val="single" w:sz="12" w:space="0" w:color="auto"/>
              <w:bottom w:val="single" w:sz="12" w:space="0" w:color="auto"/>
            </w:tcBorders>
            <w:shd w:val="clear" w:color="auto" w:fill="C6D9F1" w:themeFill="text2" w:themeFillTint="33"/>
            <w:vAlign w:val="center"/>
          </w:tcPr>
          <w:p w:rsidR="00305798" w:rsidRPr="00991151" w:rsidRDefault="00305798" w:rsidP="00CF7BC5">
            <w:pPr>
              <w:spacing w:line="260" w:lineRule="exact"/>
              <w:jc w:val="center"/>
              <w:rPr>
                <w:rFonts w:asciiTheme="minorEastAsia" w:eastAsiaTheme="minorEastAsia" w:hAnsiTheme="minorEastAsia"/>
                <w:sz w:val="22"/>
                <w:szCs w:val="22"/>
              </w:rPr>
            </w:pPr>
            <w:r w:rsidRPr="00991151">
              <w:rPr>
                <w:rFonts w:asciiTheme="minorEastAsia" w:eastAsiaTheme="minorEastAsia" w:hAnsiTheme="minorEastAsia" w:hint="eastAsia"/>
                <w:sz w:val="22"/>
                <w:szCs w:val="22"/>
              </w:rPr>
              <w:t>評価方針</w:t>
            </w:r>
          </w:p>
        </w:tc>
        <w:tc>
          <w:tcPr>
            <w:tcW w:w="2420" w:type="dxa"/>
            <w:gridSpan w:val="2"/>
            <w:tcBorders>
              <w:top w:val="single" w:sz="12" w:space="0" w:color="auto"/>
              <w:bottom w:val="single" w:sz="12" w:space="0" w:color="auto"/>
            </w:tcBorders>
            <w:shd w:val="clear" w:color="auto" w:fill="C6D9F1" w:themeFill="text2" w:themeFillTint="33"/>
            <w:vAlign w:val="center"/>
          </w:tcPr>
          <w:p w:rsidR="00305798" w:rsidRPr="00991151" w:rsidRDefault="00305798" w:rsidP="00D43C99">
            <w:pPr>
              <w:spacing w:line="260" w:lineRule="exact"/>
              <w:jc w:val="center"/>
              <w:rPr>
                <w:rFonts w:asciiTheme="minorEastAsia" w:eastAsiaTheme="minorEastAsia" w:hAnsiTheme="minorEastAsia"/>
                <w:sz w:val="22"/>
                <w:szCs w:val="22"/>
              </w:rPr>
            </w:pPr>
            <w:r w:rsidRPr="00991151">
              <w:rPr>
                <w:rFonts w:asciiTheme="minorEastAsia" w:eastAsiaTheme="minorEastAsia" w:hAnsiTheme="minorEastAsia" w:hint="eastAsia"/>
                <w:sz w:val="22"/>
                <w:szCs w:val="22"/>
              </w:rPr>
              <w:t>評価項目</w:t>
            </w:r>
          </w:p>
        </w:tc>
        <w:tc>
          <w:tcPr>
            <w:tcW w:w="5802" w:type="dxa"/>
            <w:tcBorders>
              <w:top w:val="single" w:sz="12" w:space="0" w:color="auto"/>
              <w:bottom w:val="single" w:sz="12" w:space="0" w:color="auto"/>
              <w:right w:val="single" w:sz="12" w:space="0" w:color="auto"/>
            </w:tcBorders>
            <w:shd w:val="clear" w:color="auto" w:fill="C6D9F1"/>
            <w:vAlign w:val="center"/>
          </w:tcPr>
          <w:p w:rsidR="00305798" w:rsidRPr="00991151" w:rsidRDefault="00CC0FE9" w:rsidP="00234615">
            <w:pPr>
              <w:spacing w:line="2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記述項目</w:t>
            </w:r>
          </w:p>
        </w:tc>
      </w:tr>
      <w:tr w:rsidR="00305798" w:rsidRPr="00991151" w:rsidTr="00F2457D">
        <w:trPr>
          <w:trHeight w:val="1581"/>
          <w:jc w:val="center"/>
        </w:trPr>
        <w:tc>
          <w:tcPr>
            <w:tcW w:w="1696" w:type="dxa"/>
            <w:vMerge w:val="restart"/>
            <w:tcBorders>
              <w:top w:val="single" w:sz="12" w:space="0" w:color="auto"/>
              <w:left w:val="single" w:sz="12" w:space="0" w:color="auto"/>
            </w:tcBorders>
          </w:tcPr>
          <w:p w:rsidR="00305798" w:rsidRPr="00462853" w:rsidRDefault="00305798" w:rsidP="00B75263">
            <w:pPr>
              <w:spacing w:line="280" w:lineRule="exact"/>
              <w:rPr>
                <w:rFonts w:asciiTheme="minorEastAsia" w:eastAsiaTheme="minorEastAsia" w:hAnsiTheme="minorEastAsia"/>
                <w:sz w:val="20"/>
                <w:szCs w:val="20"/>
              </w:rPr>
            </w:pPr>
          </w:p>
          <w:p w:rsidR="00305798" w:rsidRPr="00462853" w:rsidRDefault="00305798" w:rsidP="00042A23">
            <w:pPr>
              <w:spacing w:line="280" w:lineRule="exact"/>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（１）平等利用が確保されるよう適切な管理を行うための方策</w:t>
            </w:r>
          </w:p>
        </w:tc>
        <w:tc>
          <w:tcPr>
            <w:tcW w:w="2420" w:type="dxa"/>
            <w:gridSpan w:val="2"/>
            <w:tcBorders>
              <w:top w:val="single" w:sz="12" w:space="0" w:color="auto"/>
            </w:tcBorders>
          </w:tcPr>
          <w:p w:rsidR="00305798" w:rsidRPr="00462853" w:rsidRDefault="00305798" w:rsidP="00B75263">
            <w:pPr>
              <w:spacing w:line="280" w:lineRule="exact"/>
              <w:ind w:left="189" w:hangingChars="100" w:hanging="189"/>
              <w:rPr>
                <w:rFonts w:asciiTheme="minorEastAsia" w:eastAsiaTheme="minorEastAsia" w:hAnsiTheme="minorEastAsia"/>
                <w:sz w:val="20"/>
                <w:szCs w:val="20"/>
              </w:rPr>
            </w:pPr>
          </w:p>
          <w:p w:rsidR="00305798" w:rsidRPr="00462853" w:rsidRDefault="00305798" w:rsidP="00B75263">
            <w:pPr>
              <w:spacing w:line="280" w:lineRule="exact"/>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①施設の設置目的及び</w:t>
            </w:r>
            <w:r w:rsidRPr="00462853">
              <w:rPr>
                <w:rFonts w:asciiTheme="minorEastAsia" w:eastAsiaTheme="minorEastAsia" w:hAnsiTheme="minorEastAsia"/>
                <w:sz w:val="20"/>
                <w:szCs w:val="20"/>
              </w:rPr>
              <w:br/>
            </w:r>
            <w:r w:rsidRPr="00462853">
              <w:rPr>
                <w:rFonts w:asciiTheme="minorEastAsia" w:eastAsiaTheme="minorEastAsia" w:hAnsiTheme="minorEastAsia" w:hint="eastAsia"/>
                <w:sz w:val="20"/>
                <w:szCs w:val="20"/>
              </w:rPr>
              <w:t>管理運営方針</w:t>
            </w:r>
          </w:p>
        </w:tc>
        <w:tc>
          <w:tcPr>
            <w:tcW w:w="5802" w:type="dxa"/>
            <w:tcBorders>
              <w:top w:val="single" w:sz="12" w:space="0" w:color="auto"/>
              <w:right w:val="single" w:sz="12" w:space="0" w:color="auto"/>
            </w:tcBorders>
          </w:tcPr>
          <w:p w:rsidR="00305798" w:rsidRPr="00462853" w:rsidRDefault="00305798" w:rsidP="00B75263">
            <w:pPr>
              <w:ind w:left="64" w:hangingChars="34" w:hanging="64"/>
              <w:rPr>
                <w:rFonts w:asciiTheme="minorEastAsia" w:eastAsiaTheme="minorEastAsia" w:hAnsiTheme="minorEastAsia"/>
                <w:sz w:val="20"/>
                <w:szCs w:val="20"/>
              </w:rPr>
            </w:pPr>
          </w:p>
          <w:p w:rsidR="00305798" w:rsidRPr="00462853" w:rsidRDefault="00305798" w:rsidP="00476499">
            <w:pPr>
              <w:ind w:left="159" w:hangingChars="84" w:hanging="15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・施設の管理運営方針や国際会議場の特性を踏まえ、府立国際会議場を管理運営していく上での考え方</w:t>
            </w:r>
          </w:p>
        </w:tc>
      </w:tr>
      <w:tr w:rsidR="00305798" w:rsidRPr="00991151" w:rsidTr="00F2457D">
        <w:trPr>
          <w:jc w:val="center"/>
        </w:trPr>
        <w:tc>
          <w:tcPr>
            <w:tcW w:w="1696" w:type="dxa"/>
            <w:vMerge/>
            <w:tcBorders>
              <w:left w:val="single" w:sz="12" w:space="0" w:color="auto"/>
              <w:bottom w:val="single" w:sz="12" w:space="0" w:color="auto"/>
            </w:tcBorders>
          </w:tcPr>
          <w:p w:rsidR="00305798" w:rsidRPr="00462853" w:rsidRDefault="00305798" w:rsidP="00B75263">
            <w:pPr>
              <w:spacing w:line="280" w:lineRule="exact"/>
              <w:ind w:left="189" w:hangingChars="100" w:hanging="189"/>
              <w:rPr>
                <w:rFonts w:asciiTheme="minorEastAsia" w:eastAsiaTheme="minorEastAsia" w:hAnsiTheme="minorEastAsia"/>
                <w:sz w:val="20"/>
                <w:szCs w:val="20"/>
              </w:rPr>
            </w:pPr>
          </w:p>
        </w:tc>
        <w:tc>
          <w:tcPr>
            <w:tcW w:w="2420" w:type="dxa"/>
            <w:gridSpan w:val="2"/>
            <w:tcBorders>
              <w:bottom w:val="single" w:sz="12" w:space="0" w:color="auto"/>
            </w:tcBorders>
          </w:tcPr>
          <w:p w:rsidR="00305798" w:rsidRPr="00462853" w:rsidRDefault="00305798" w:rsidP="00B75263">
            <w:pPr>
              <w:spacing w:line="280" w:lineRule="exact"/>
              <w:ind w:left="189" w:hangingChars="100" w:hanging="189"/>
              <w:rPr>
                <w:rFonts w:asciiTheme="minorEastAsia" w:eastAsiaTheme="minorEastAsia" w:hAnsiTheme="minorEastAsia"/>
                <w:sz w:val="20"/>
                <w:szCs w:val="20"/>
              </w:rPr>
            </w:pPr>
          </w:p>
          <w:p w:rsidR="00305798" w:rsidRPr="00462853" w:rsidRDefault="00305798" w:rsidP="00305798">
            <w:pPr>
              <w:spacing w:line="280" w:lineRule="exact"/>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②平等な利用を図るための具体的手法</w:t>
            </w:r>
          </w:p>
        </w:tc>
        <w:tc>
          <w:tcPr>
            <w:tcW w:w="5802" w:type="dxa"/>
            <w:tcBorders>
              <w:bottom w:val="single" w:sz="12" w:space="0" w:color="auto"/>
              <w:right w:val="single" w:sz="12" w:space="0" w:color="auto"/>
            </w:tcBorders>
          </w:tcPr>
          <w:p w:rsidR="00305798" w:rsidRPr="00462853" w:rsidRDefault="00305798" w:rsidP="00B75263">
            <w:pPr>
              <w:ind w:left="64" w:hangingChars="34" w:hanging="64"/>
              <w:rPr>
                <w:rFonts w:asciiTheme="minorEastAsia" w:eastAsiaTheme="minorEastAsia" w:hAnsiTheme="minorEastAsia"/>
                <w:sz w:val="20"/>
                <w:szCs w:val="20"/>
              </w:rPr>
            </w:pPr>
          </w:p>
          <w:p w:rsidR="00305798" w:rsidRPr="00462853" w:rsidRDefault="00305798" w:rsidP="00476499">
            <w:pPr>
              <w:ind w:left="159" w:hangingChars="84" w:hanging="15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・公の施設であるという観点から、平等利用の確保についての基本的な考え方や具体的な対応方法</w:t>
            </w:r>
          </w:p>
          <w:p w:rsidR="00305798" w:rsidRPr="00462853" w:rsidRDefault="00305798" w:rsidP="00476499">
            <w:pPr>
              <w:ind w:left="159" w:hangingChars="84" w:hanging="15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・高齢者や障がい者、その他配慮を必要とする利用者への対応についての方針や減免等</w:t>
            </w:r>
          </w:p>
          <w:p w:rsidR="00305798" w:rsidRPr="00462853" w:rsidRDefault="00305798" w:rsidP="00B75263">
            <w:pPr>
              <w:ind w:left="64" w:hangingChars="34" w:hanging="64"/>
              <w:rPr>
                <w:rFonts w:asciiTheme="minorEastAsia" w:eastAsiaTheme="minorEastAsia" w:hAnsiTheme="minorEastAsia"/>
                <w:sz w:val="20"/>
                <w:szCs w:val="20"/>
              </w:rPr>
            </w:pPr>
          </w:p>
        </w:tc>
      </w:tr>
      <w:tr w:rsidR="00305798" w:rsidRPr="00991151" w:rsidTr="00F2457D">
        <w:trPr>
          <w:trHeight w:val="680"/>
          <w:jc w:val="center"/>
        </w:trPr>
        <w:tc>
          <w:tcPr>
            <w:tcW w:w="1696" w:type="dxa"/>
            <w:vMerge w:val="restart"/>
            <w:tcBorders>
              <w:top w:val="single" w:sz="12" w:space="0" w:color="auto"/>
              <w:left w:val="single" w:sz="12" w:space="0" w:color="auto"/>
            </w:tcBorders>
          </w:tcPr>
          <w:p w:rsidR="00305798" w:rsidRPr="00462853" w:rsidRDefault="00305798" w:rsidP="00B75263">
            <w:pPr>
              <w:spacing w:line="280" w:lineRule="exact"/>
              <w:rPr>
                <w:rFonts w:asciiTheme="minorEastAsia" w:eastAsiaTheme="minorEastAsia" w:hAnsiTheme="minorEastAsia"/>
                <w:sz w:val="20"/>
                <w:szCs w:val="20"/>
              </w:rPr>
            </w:pPr>
          </w:p>
          <w:p w:rsidR="00305798" w:rsidRPr="00462853" w:rsidRDefault="00305798" w:rsidP="00042A23">
            <w:pPr>
              <w:spacing w:line="280" w:lineRule="exact"/>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（２）施設の効用を最大限発揮するための方策</w:t>
            </w:r>
          </w:p>
          <w:p w:rsidR="00305798" w:rsidRPr="00462853" w:rsidRDefault="00305798" w:rsidP="00B75263">
            <w:pPr>
              <w:spacing w:line="280" w:lineRule="exact"/>
              <w:rPr>
                <w:rFonts w:asciiTheme="minorEastAsia" w:eastAsiaTheme="minorEastAsia" w:hAnsiTheme="minorEastAsia"/>
                <w:sz w:val="20"/>
                <w:szCs w:val="20"/>
              </w:rPr>
            </w:pPr>
          </w:p>
          <w:p w:rsidR="00305798" w:rsidRPr="00462853" w:rsidRDefault="00305798" w:rsidP="00B75263">
            <w:pPr>
              <w:spacing w:line="280" w:lineRule="exact"/>
              <w:rPr>
                <w:rFonts w:asciiTheme="minorEastAsia" w:eastAsiaTheme="minorEastAsia" w:hAnsiTheme="minorEastAsia"/>
                <w:sz w:val="20"/>
                <w:szCs w:val="20"/>
              </w:rPr>
            </w:pPr>
          </w:p>
        </w:tc>
        <w:tc>
          <w:tcPr>
            <w:tcW w:w="8222" w:type="dxa"/>
            <w:gridSpan w:val="3"/>
            <w:tcBorders>
              <w:right w:val="single" w:sz="12" w:space="0" w:color="auto"/>
            </w:tcBorders>
            <w:vAlign w:val="center"/>
          </w:tcPr>
          <w:p w:rsidR="00305798" w:rsidRPr="00462853" w:rsidRDefault="00305798" w:rsidP="005F5D0F">
            <w:pPr>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①国際会議等の誘致・開催等の取組内容、手法及び実現可能性</w:t>
            </w:r>
          </w:p>
        </w:tc>
      </w:tr>
      <w:tr w:rsidR="00305798" w:rsidRPr="00991151" w:rsidTr="00F2457D">
        <w:trPr>
          <w:trHeight w:val="1459"/>
          <w:jc w:val="center"/>
        </w:trPr>
        <w:tc>
          <w:tcPr>
            <w:tcW w:w="1696" w:type="dxa"/>
            <w:vMerge/>
            <w:tcBorders>
              <w:left w:val="single" w:sz="12" w:space="0" w:color="auto"/>
            </w:tcBorders>
          </w:tcPr>
          <w:p w:rsidR="00305798" w:rsidRPr="00462853" w:rsidRDefault="00305798" w:rsidP="00B75263">
            <w:pPr>
              <w:spacing w:line="280" w:lineRule="exact"/>
              <w:rPr>
                <w:rFonts w:asciiTheme="minorEastAsia" w:eastAsiaTheme="minorEastAsia" w:hAnsiTheme="minorEastAsia"/>
                <w:sz w:val="20"/>
                <w:szCs w:val="20"/>
              </w:rPr>
            </w:pPr>
          </w:p>
        </w:tc>
        <w:tc>
          <w:tcPr>
            <w:tcW w:w="700" w:type="dxa"/>
            <w:vMerge w:val="restart"/>
          </w:tcPr>
          <w:p w:rsidR="00305798" w:rsidRPr="00462853" w:rsidRDefault="00305798" w:rsidP="00B75263">
            <w:pPr>
              <w:spacing w:line="280" w:lineRule="exact"/>
              <w:rPr>
                <w:rFonts w:asciiTheme="minorEastAsia" w:eastAsiaTheme="minorEastAsia" w:hAnsiTheme="minorEastAsia"/>
                <w:sz w:val="20"/>
                <w:szCs w:val="20"/>
              </w:rPr>
            </w:pPr>
          </w:p>
          <w:p w:rsidR="00305798" w:rsidRPr="00462853" w:rsidRDefault="00305798" w:rsidP="00B75263">
            <w:pPr>
              <w:spacing w:line="280" w:lineRule="exact"/>
              <w:rPr>
                <w:rFonts w:asciiTheme="minorEastAsia" w:eastAsiaTheme="minorEastAsia" w:hAnsiTheme="minorEastAsia"/>
                <w:sz w:val="20"/>
                <w:szCs w:val="20"/>
              </w:rPr>
            </w:pPr>
          </w:p>
        </w:tc>
        <w:tc>
          <w:tcPr>
            <w:tcW w:w="1720" w:type="dxa"/>
          </w:tcPr>
          <w:p w:rsidR="00305798" w:rsidRPr="00462853" w:rsidRDefault="00305798" w:rsidP="00B75263">
            <w:pPr>
              <w:spacing w:line="280" w:lineRule="exact"/>
              <w:rPr>
                <w:rFonts w:asciiTheme="minorEastAsia" w:eastAsiaTheme="minorEastAsia" w:hAnsiTheme="minorEastAsia"/>
                <w:sz w:val="20"/>
                <w:szCs w:val="20"/>
              </w:rPr>
            </w:pPr>
          </w:p>
          <w:p w:rsidR="00305798" w:rsidRPr="00462853" w:rsidRDefault="00305798" w:rsidP="00B75263">
            <w:pPr>
              <w:spacing w:line="280" w:lineRule="exac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ア）国際会議の</w:t>
            </w:r>
          </w:p>
          <w:p w:rsidR="00305798" w:rsidRPr="00462853" w:rsidRDefault="00305798" w:rsidP="00B75263">
            <w:pPr>
              <w:spacing w:line="280" w:lineRule="exact"/>
              <w:ind w:firstLineChars="100" w:firstLine="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誘致方針</w:t>
            </w:r>
          </w:p>
          <w:p w:rsidR="00305798" w:rsidRPr="00462853" w:rsidRDefault="00305798" w:rsidP="00B75263">
            <w:pPr>
              <w:spacing w:line="280" w:lineRule="exact"/>
              <w:rPr>
                <w:rFonts w:asciiTheme="minorEastAsia" w:eastAsiaTheme="minorEastAsia" w:hAnsiTheme="minorEastAsia"/>
                <w:sz w:val="20"/>
                <w:szCs w:val="20"/>
              </w:rPr>
            </w:pPr>
          </w:p>
        </w:tc>
        <w:tc>
          <w:tcPr>
            <w:tcW w:w="5802" w:type="dxa"/>
            <w:tcBorders>
              <w:right w:val="single" w:sz="12" w:space="0" w:color="auto"/>
            </w:tcBorders>
          </w:tcPr>
          <w:p w:rsidR="00305798" w:rsidRPr="00462853" w:rsidRDefault="00305798" w:rsidP="00B75263">
            <w:pPr>
              <w:ind w:left="189" w:hangingChars="100" w:hanging="189"/>
              <w:rPr>
                <w:rFonts w:asciiTheme="minorEastAsia" w:eastAsiaTheme="minorEastAsia" w:hAnsiTheme="minorEastAsia"/>
                <w:sz w:val="20"/>
                <w:szCs w:val="20"/>
              </w:rPr>
            </w:pPr>
          </w:p>
          <w:p w:rsidR="00305798" w:rsidRPr="00462853" w:rsidRDefault="00305798" w:rsidP="00476499">
            <w:pPr>
              <w:ind w:left="189" w:hangingChars="100" w:hanging="189"/>
              <w:jc w:val="left"/>
              <w:rPr>
                <w:sz w:val="20"/>
                <w:szCs w:val="20"/>
              </w:rPr>
            </w:pPr>
            <w:r w:rsidRPr="00462853">
              <w:rPr>
                <w:rFonts w:hint="eastAsia"/>
                <w:sz w:val="20"/>
                <w:szCs w:val="20"/>
              </w:rPr>
              <w:t>・大阪府のＭＩＣＥ推進の取組みを踏まえた国際会議にかかる基本的な取組方針</w:t>
            </w:r>
          </w:p>
          <w:p w:rsidR="00305798" w:rsidRPr="00462853" w:rsidRDefault="00305798" w:rsidP="00B75263">
            <w:pPr>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・国際会議の誘致・開催をどのように大阪の産業振興や地域活性化につなげていくかの考え方</w:t>
            </w:r>
          </w:p>
          <w:p w:rsidR="00305798" w:rsidRPr="00462853" w:rsidRDefault="00305798" w:rsidP="00B75263">
            <w:pPr>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・施設及び周辺エリアの特性や大阪の都市魅力をどのように国際会議の誘致に活かしていくかの考え方</w:t>
            </w:r>
          </w:p>
          <w:p w:rsidR="00305798" w:rsidRPr="00462853" w:rsidRDefault="00305798" w:rsidP="00B75263">
            <w:pPr>
              <w:ind w:left="189" w:hangingChars="100" w:hanging="189"/>
              <w:rPr>
                <w:rFonts w:asciiTheme="minorEastAsia" w:eastAsiaTheme="minorEastAsia" w:hAnsiTheme="minorEastAsia"/>
                <w:sz w:val="20"/>
                <w:szCs w:val="20"/>
              </w:rPr>
            </w:pPr>
          </w:p>
        </w:tc>
      </w:tr>
      <w:tr w:rsidR="00305798" w:rsidRPr="00991151" w:rsidTr="00F2457D">
        <w:trPr>
          <w:trHeight w:val="4048"/>
          <w:jc w:val="center"/>
        </w:trPr>
        <w:tc>
          <w:tcPr>
            <w:tcW w:w="1696" w:type="dxa"/>
            <w:vMerge/>
            <w:tcBorders>
              <w:left w:val="single" w:sz="12" w:space="0" w:color="auto"/>
            </w:tcBorders>
          </w:tcPr>
          <w:p w:rsidR="00305798" w:rsidRPr="00462853" w:rsidRDefault="00305798" w:rsidP="00B75263">
            <w:pPr>
              <w:spacing w:line="280" w:lineRule="exact"/>
              <w:rPr>
                <w:rFonts w:asciiTheme="minorEastAsia" w:eastAsiaTheme="minorEastAsia" w:hAnsiTheme="minorEastAsia"/>
                <w:sz w:val="20"/>
                <w:szCs w:val="20"/>
              </w:rPr>
            </w:pPr>
          </w:p>
        </w:tc>
        <w:tc>
          <w:tcPr>
            <w:tcW w:w="700" w:type="dxa"/>
            <w:vMerge/>
          </w:tcPr>
          <w:p w:rsidR="00305798" w:rsidRPr="00462853" w:rsidRDefault="00305798" w:rsidP="00B75263">
            <w:pPr>
              <w:spacing w:line="280" w:lineRule="exact"/>
              <w:rPr>
                <w:rFonts w:asciiTheme="minorEastAsia" w:eastAsiaTheme="minorEastAsia" w:hAnsiTheme="minorEastAsia"/>
                <w:sz w:val="20"/>
                <w:szCs w:val="20"/>
              </w:rPr>
            </w:pPr>
          </w:p>
        </w:tc>
        <w:tc>
          <w:tcPr>
            <w:tcW w:w="1720" w:type="dxa"/>
          </w:tcPr>
          <w:p w:rsidR="00305798" w:rsidRPr="00462853" w:rsidRDefault="00305798" w:rsidP="00B75263">
            <w:pPr>
              <w:spacing w:line="280" w:lineRule="exact"/>
              <w:rPr>
                <w:rFonts w:asciiTheme="minorEastAsia" w:eastAsiaTheme="minorEastAsia" w:hAnsiTheme="minorEastAsia"/>
                <w:sz w:val="20"/>
                <w:szCs w:val="20"/>
              </w:rPr>
            </w:pPr>
          </w:p>
          <w:p w:rsidR="00305798" w:rsidRPr="00462853" w:rsidRDefault="00305798" w:rsidP="00B75263">
            <w:pPr>
              <w:spacing w:line="280" w:lineRule="exac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イ）国際会議誘致</w:t>
            </w:r>
            <w:r w:rsidRPr="00462853">
              <w:rPr>
                <w:rFonts w:asciiTheme="minorEastAsia" w:eastAsiaTheme="minorEastAsia" w:hAnsiTheme="minorEastAsia"/>
                <w:sz w:val="20"/>
                <w:szCs w:val="20"/>
              </w:rPr>
              <w:br/>
            </w:r>
            <w:r w:rsidRPr="00462853">
              <w:rPr>
                <w:rFonts w:asciiTheme="minorEastAsia" w:eastAsiaTheme="minorEastAsia" w:hAnsiTheme="minorEastAsia" w:hint="eastAsia"/>
                <w:sz w:val="20"/>
                <w:szCs w:val="20"/>
              </w:rPr>
              <w:t xml:space="preserve">　の取組内容</w:t>
            </w:r>
          </w:p>
        </w:tc>
        <w:tc>
          <w:tcPr>
            <w:tcW w:w="5802" w:type="dxa"/>
            <w:tcBorders>
              <w:right w:val="single" w:sz="12" w:space="0" w:color="auto"/>
            </w:tcBorders>
          </w:tcPr>
          <w:p w:rsidR="00305798" w:rsidRPr="00462853" w:rsidRDefault="00305798" w:rsidP="00B75263">
            <w:pPr>
              <w:rPr>
                <w:rFonts w:asciiTheme="minorEastAsia" w:eastAsiaTheme="minorEastAsia" w:hAnsiTheme="minorEastAsia"/>
                <w:sz w:val="20"/>
                <w:szCs w:val="20"/>
              </w:rPr>
            </w:pPr>
          </w:p>
          <w:p w:rsidR="00305798" w:rsidRPr="00462853" w:rsidRDefault="00305798" w:rsidP="00B75263">
            <w:pPr>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・指定期間内（１０年）の目標誘致件数</w:t>
            </w:r>
          </w:p>
          <w:p w:rsidR="00305798" w:rsidRPr="00462853" w:rsidRDefault="00305798" w:rsidP="00042A23">
            <w:pPr>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・目標を達成するため、国際会議の誘致促進に向けた具体的な取組内容、そのための戦略</w:t>
            </w:r>
          </w:p>
          <w:p w:rsidR="006972BC" w:rsidRDefault="00305798" w:rsidP="00476499">
            <w:pPr>
              <w:ind w:left="94" w:hangingChars="50" w:hanging="94"/>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・施設及び周辺エリアの特性を活かした取組みや主催者への支援</w:t>
            </w:r>
            <w:r w:rsidR="006972BC">
              <w:rPr>
                <w:rFonts w:asciiTheme="minorEastAsia" w:eastAsiaTheme="minorEastAsia" w:hAnsiTheme="minorEastAsia" w:hint="eastAsia"/>
                <w:sz w:val="20"/>
                <w:szCs w:val="20"/>
              </w:rPr>
              <w:t xml:space="preserve">　　</w:t>
            </w:r>
          </w:p>
          <w:p w:rsidR="00305798" w:rsidRPr="00462853" w:rsidRDefault="006972BC" w:rsidP="00476499">
            <w:pPr>
              <w:ind w:left="94" w:hangingChars="50" w:hanging="94"/>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05798" w:rsidRPr="00462853">
              <w:rPr>
                <w:rFonts w:asciiTheme="minorEastAsia" w:eastAsiaTheme="minorEastAsia" w:hAnsiTheme="minorEastAsia" w:hint="eastAsia"/>
                <w:sz w:val="20"/>
                <w:szCs w:val="20"/>
              </w:rPr>
              <w:t>策</w:t>
            </w:r>
          </w:p>
          <w:p w:rsidR="00305798" w:rsidRPr="00462853" w:rsidRDefault="00305798" w:rsidP="00B75263">
            <w:pPr>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・国際会議誘致・開催に向けて、ＭＩＣＥ関係団体や主催者等との連携、ネットワークの有無や連携方策</w:t>
            </w:r>
          </w:p>
          <w:p w:rsidR="00305798" w:rsidRPr="00462853" w:rsidRDefault="00305798" w:rsidP="00B75263">
            <w:pPr>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・特に、大阪のＭＩＣＥ拠点施設として、政府系国際会議の誘致に向けて大阪府や大阪観光局との連携は重要であるため、その取組方針</w:t>
            </w:r>
          </w:p>
          <w:p w:rsidR="00305798" w:rsidRPr="00462853" w:rsidRDefault="00305798" w:rsidP="00B75263">
            <w:pPr>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・大阪府域内の国際会議の誘致・開催（支援）の実績</w:t>
            </w:r>
          </w:p>
          <w:p w:rsidR="00305798" w:rsidRPr="00462853" w:rsidRDefault="00305798" w:rsidP="00B75263">
            <w:pPr>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・過去５年間の同種類似施設での運営実績</w:t>
            </w:r>
          </w:p>
          <w:p w:rsidR="00476499" w:rsidRDefault="00476499" w:rsidP="00B75263">
            <w:pPr>
              <w:rPr>
                <w:rFonts w:asciiTheme="minorEastAsia" w:eastAsiaTheme="minorEastAsia" w:hAnsiTheme="minorEastAsia"/>
                <w:sz w:val="20"/>
                <w:szCs w:val="20"/>
              </w:rPr>
            </w:pPr>
          </w:p>
          <w:p w:rsidR="00462853" w:rsidRPr="00462853" w:rsidRDefault="00462853" w:rsidP="00B75263">
            <w:pPr>
              <w:rPr>
                <w:rFonts w:asciiTheme="minorEastAsia" w:eastAsiaTheme="minorEastAsia" w:hAnsiTheme="minorEastAsia"/>
                <w:sz w:val="20"/>
                <w:szCs w:val="20"/>
              </w:rPr>
            </w:pPr>
          </w:p>
          <w:p w:rsidR="00476499" w:rsidRPr="00462853" w:rsidRDefault="00476499" w:rsidP="00B75263">
            <w:pPr>
              <w:rPr>
                <w:rFonts w:asciiTheme="minorEastAsia" w:eastAsiaTheme="minorEastAsia" w:hAnsiTheme="minorEastAsia"/>
                <w:sz w:val="20"/>
                <w:szCs w:val="20"/>
              </w:rPr>
            </w:pPr>
          </w:p>
          <w:p w:rsidR="00476499" w:rsidRPr="00462853" w:rsidRDefault="00476499" w:rsidP="00B75263">
            <w:pPr>
              <w:rPr>
                <w:rFonts w:asciiTheme="minorEastAsia" w:eastAsiaTheme="minorEastAsia" w:hAnsiTheme="minorEastAsia"/>
                <w:sz w:val="20"/>
                <w:szCs w:val="20"/>
              </w:rPr>
            </w:pPr>
          </w:p>
          <w:p w:rsidR="00305798" w:rsidRPr="00462853" w:rsidRDefault="00305798" w:rsidP="00B75263">
            <w:pPr>
              <w:rPr>
                <w:rFonts w:asciiTheme="minorEastAsia" w:eastAsiaTheme="minorEastAsia" w:hAnsiTheme="minorEastAsia"/>
                <w:sz w:val="20"/>
                <w:szCs w:val="20"/>
              </w:rPr>
            </w:pPr>
          </w:p>
          <w:p w:rsidR="00305798" w:rsidRPr="00462853" w:rsidRDefault="00305798" w:rsidP="00B75263">
            <w:pPr>
              <w:rPr>
                <w:rFonts w:asciiTheme="minorEastAsia" w:eastAsiaTheme="minorEastAsia" w:hAnsiTheme="minorEastAsia"/>
                <w:sz w:val="20"/>
                <w:szCs w:val="20"/>
                <w:shd w:val="clear" w:color="auto" w:fill="D9D9D9" w:themeFill="background1" w:themeFillShade="D9"/>
              </w:rPr>
            </w:pPr>
          </w:p>
          <w:p w:rsidR="00FE7C16" w:rsidRPr="00462853" w:rsidRDefault="00FE7C16" w:rsidP="00B75263">
            <w:pPr>
              <w:rPr>
                <w:rFonts w:asciiTheme="minorEastAsia" w:eastAsiaTheme="minorEastAsia" w:hAnsiTheme="minorEastAsia"/>
                <w:sz w:val="20"/>
                <w:szCs w:val="20"/>
                <w:shd w:val="clear" w:color="auto" w:fill="D9D9D9" w:themeFill="background1" w:themeFillShade="D9"/>
              </w:rPr>
            </w:pPr>
          </w:p>
        </w:tc>
      </w:tr>
      <w:tr w:rsidR="00305798" w:rsidRPr="00991151" w:rsidTr="00F2457D">
        <w:trPr>
          <w:trHeight w:val="558"/>
          <w:jc w:val="center"/>
        </w:trPr>
        <w:tc>
          <w:tcPr>
            <w:tcW w:w="1696" w:type="dxa"/>
            <w:tcBorders>
              <w:top w:val="single" w:sz="12" w:space="0" w:color="auto"/>
              <w:left w:val="single" w:sz="12" w:space="0" w:color="auto"/>
              <w:bottom w:val="single" w:sz="12" w:space="0" w:color="auto"/>
            </w:tcBorders>
            <w:shd w:val="clear" w:color="auto" w:fill="C6D9F1"/>
            <w:vAlign w:val="center"/>
          </w:tcPr>
          <w:p w:rsidR="00305798" w:rsidRPr="00462853" w:rsidRDefault="00305798" w:rsidP="00F95001">
            <w:pPr>
              <w:spacing w:line="260" w:lineRule="exact"/>
              <w:jc w:val="center"/>
              <w:rPr>
                <w:rFonts w:asciiTheme="minorEastAsia" w:eastAsiaTheme="minorEastAsia" w:hAnsiTheme="minorEastAsia"/>
                <w:sz w:val="22"/>
                <w:szCs w:val="22"/>
              </w:rPr>
            </w:pPr>
            <w:r w:rsidRPr="00462853">
              <w:rPr>
                <w:rFonts w:asciiTheme="minorEastAsia" w:eastAsiaTheme="minorEastAsia" w:hAnsiTheme="minorEastAsia" w:hint="eastAsia"/>
                <w:sz w:val="22"/>
                <w:szCs w:val="22"/>
              </w:rPr>
              <w:lastRenderedPageBreak/>
              <w:t>評価方針</w:t>
            </w:r>
          </w:p>
        </w:tc>
        <w:tc>
          <w:tcPr>
            <w:tcW w:w="2420" w:type="dxa"/>
            <w:gridSpan w:val="2"/>
            <w:tcBorders>
              <w:top w:val="single" w:sz="12" w:space="0" w:color="auto"/>
              <w:bottom w:val="single" w:sz="12" w:space="0" w:color="auto"/>
            </w:tcBorders>
            <w:shd w:val="clear" w:color="auto" w:fill="C6D9F1"/>
            <w:vAlign w:val="center"/>
          </w:tcPr>
          <w:p w:rsidR="00305798" w:rsidRPr="00462853" w:rsidRDefault="00CC0FE9" w:rsidP="00CC0FE9">
            <w:pPr>
              <w:spacing w:line="260" w:lineRule="exact"/>
              <w:jc w:val="center"/>
              <w:rPr>
                <w:rFonts w:asciiTheme="minorEastAsia" w:eastAsiaTheme="minorEastAsia" w:hAnsiTheme="minorEastAsia"/>
                <w:sz w:val="22"/>
                <w:szCs w:val="22"/>
              </w:rPr>
            </w:pPr>
            <w:r w:rsidRPr="00462853">
              <w:rPr>
                <w:rFonts w:asciiTheme="minorEastAsia" w:eastAsiaTheme="minorEastAsia" w:hAnsiTheme="minorEastAsia" w:hint="eastAsia"/>
                <w:sz w:val="22"/>
                <w:szCs w:val="22"/>
              </w:rPr>
              <w:t>評価</w:t>
            </w:r>
            <w:r w:rsidR="00305798" w:rsidRPr="00462853">
              <w:rPr>
                <w:rFonts w:asciiTheme="minorEastAsia" w:eastAsiaTheme="minorEastAsia" w:hAnsiTheme="minorEastAsia" w:hint="eastAsia"/>
                <w:sz w:val="22"/>
                <w:szCs w:val="22"/>
              </w:rPr>
              <w:t>項目</w:t>
            </w:r>
          </w:p>
        </w:tc>
        <w:tc>
          <w:tcPr>
            <w:tcW w:w="5802" w:type="dxa"/>
            <w:tcBorders>
              <w:top w:val="single" w:sz="12" w:space="0" w:color="auto"/>
              <w:bottom w:val="single" w:sz="12" w:space="0" w:color="auto"/>
              <w:right w:val="single" w:sz="12" w:space="0" w:color="auto"/>
            </w:tcBorders>
            <w:shd w:val="clear" w:color="auto" w:fill="C6D9F1"/>
            <w:vAlign w:val="center"/>
          </w:tcPr>
          <w:p w:rsidR="00305798" w:rsidRPr="00462853" w:rsidRDefault="00CC0FE9" w:rsidP="00CC0FE9">
            <w:pPr>
              <w:spacing w:line="260" w:lineRule="exact"/>
              <w:jc w:val="center"/>
              <w:rPr>
                <w:rFonts w:asciiTheme="minorEastAsia" w:eastAsiaTheme="minorEastAsia" w:hAnsiTheme="minorEastAsia"/>
                <w:sz w:val="22"/>
                <w:szCs w:val="22"/>
              </w:rPr>
            </w:pPr>
            <w:r w:rsidRPr="00462853">
              <w:rPr>
                <w:rFonts w:asciiTheme="minorEastAsia" w:eastAsiaTheme="minorEastAsia" w:hAnsiTheme="minorEastAsia" w:hint="eastAsia"/>
                <w:sz w:val="22"/>
                <w:szCs w:val="22"/>
              </w:rPr>
              <w:t>記述項目</w:t>
            </w:r>
          </w:p>
        </w:tc>
      </w:tr>
      <w:tr w:rsidR="00305798" w:rsidRPr="002D62F2" w:rsidTr="00F2457D">
        <w:trPr>
          <w:trHeight w:val="695"/>
          <w:jc w:val="center"/>
        </w:trPr>
        <w:tc>
          <w:tcPr>
            <w:tcW w:w="1696" w:type="dxa"/>
            <w:vMerge w:val="restart"/>
            <w:tcBorders>
              <w:top w:val="single" w:sz="12" w:space="0" w:color="auto"/>
              <w:left w:val="single" w:sz="12" w:space="0" w:color="auto"/>
            </w:tcBorders>
          </w:tcPr>
          <w:p w:rsidR="00305798" w:rsidRPr="00462853" w:rsidRDefault="00305798" w:rsidP="00305798">
            <w:pPr>
              <w:spacing w:line="280" w:lineRule="exact"/>
              <w:ind w:left="189" w:hangingChars="100" w:hanging="189"/>
              <w:rPr>
                <w:rFonts w:asciiTheme="minorEastAsia" w:eastAsiaTheme="minorEastAsia" w:hAnsiTheme="minorEastAsia"/>
                <w:sz w:val="20"/>
                <w:szCs w:val="20"/>
              </w:rPr>
            </w:pPr>
          </w:p>
          <w:p w:rsidR="00305798" w:rsidRPr="00462853" w:rsidRDefault="00305798" w:rsidP="00305798">
            <w:pPr>
              <w:spacing w:line="280" w:lineRule="exact"/>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（２）施設の効用を最大限発揮するための方策</w:t>
            </w:r>
          </w:p>
          <w:p w:rsidR="00305798" w:rsidRPr="00462853" w:rsidRDefault="00305798" w:rsidP="008C0C35">
            <w:pPr>
              <w:spacing w:line="280" w:lineRule="exact"/>
              <w:rPr>
                <w:rFonts w:asciiTheme="minorEastAsia" w:eastAsiaTheme="minorEastAsia" w:hAnsiTheme="minorEastAsia"/>
                <w:sz w:val="20"/>
                <w:szCs w:val="20"/>
              </w:rPr>
            </w:pPr>
          </w:p>
        </w:tc>
        <w:tc>
          <w:tcPr>
            <w:tcW w:w="8222" w:type="dxa"/>
            <w:gridSpan w:val="3"/>
            <w:tcBorders>
              <w:top w:val="single" w:sz="4" w:space="0" w:color="auto"/>
              <w:right w:val="single" w:sz="12" w:space="0" w:color="auto"/>
            </w:tcBorders>
          </w:tcPr>
          <w:p w:rsidR="00305798" w:rsidRPr="00462853" w:rsidRDefault="00305798" w:rsidP="008C0C35">
            <w:pPr>
              <w:jc w:val="left"/>
              <w:rPr>
                <w:rFonts w:asciiTheme="minorEastAsia" w:eastAsiaTheme="minorEastAsia" w:hAnsiTheme="minorEastAsia"/>
                <w:sz w:val="20"/>
                <w:szCs w:val="20"/>
              </w:rPr>
            </w:pPr>
          </w:p>
          <w:p w:rsidR="00305798" w:rsidRPr="00462853" w:rsidRDefault="00305798" w:rsidP="008C0C35">
            <w:pPr>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②サービス向上を図るための取組内容、手法及び実現可能性</w:t>
            </w:r>
          </w:p>
          <w:p w:rsidR="00305798" w:rsidRPr="00462853" w:rsidRDefault="00305798" w:rsidP="008C0C35">
            <w:pPr>
              <w:jc w:val="left"/>
              <w:rPr>
                <w:rFonts w:asciiTheme="minorEastAsia" w:eastAsiaTheme="minorEastAsia" w:hAnsiTheme="minorEastAsia"/>
                <w:sz w:val="20"/>
                <w:szCs w:val="20"/>
              </w:rPr>
            </w:pPr>
          </w:p>
        </w:tc>
      </w:tr>
      <w:tr w:rsidR="00305798" w:rsidRPr="002D62F2" w:rsidTr="00F2457D">
        <w:trPr>
          <w:trHeight w:val="3947"/>
          <w:jc w:val="center"/>
        </w:trPr>
        <w:tc>
          <w:tcPr>
            <w:tcW w:w="1696" w:type="dxa"/>
            <w:vMerge/>
            <w:tcBorders>
              <w:top w:val="single" w:sz="4" w:space="0" w:color="auto"/>
              <w:left w:val="single" w:sz="12" w:space="0" w:color="auto"/>
            </w:tcBorders>
          </w:tcPr>
          <w:p w:rsidR="00305798" w:rsidRPr="00462853" w:rsidRDefault="00305798" w:rsidP="008C0C35">
            <w:pPr>
              <w:spacing w:line="280" w:lineRule="exact"/>
              <w:rPr>
                <w:rFonts w:asciiTheme="minorEastAsia" w:eastAsiaTheme="minorEastAsia" w:hAnsiTheme="minorEastAsia"/>
                <w:sz w:val="20"/>
                <w:szCs w:val="20"/>
              </w:rPr>
            </w:pPr>
          </w:p>
        </w:tc>
        <w:tc>
          <w:tcPr>
            <w:tcW w:w="700" w:type="dxa"/>
            <w:vMerge w:val="restart"/>
            <w:tcBorders>
              <w:top w:val="single" w:sz="4" w:space="0" w:color="auto"/>
            </w:tcBorders>
          </w:tcPr>
          <w:p w:rsidR="00305798" w:rsidRPr="00462853" w:rsidRDefault="00305798" w:rsidP="008C0C35">
            <w:pPr>
              <w:spacing w:line="280" w:lineRule="exact"/>
              <w:ind w:firstLineChars="100" w:firstLine="189"/>
              <w:rPr>
                <w:rFonts w:asciiTheme="minorEastAsia" w:eastAsiaTheme="minorEastAsia" w:hAnsiTheme="minorEastAsia"/>
                <w:sz w:val="20"/>
                <w:szCs w:val="20"/>
              </w:rPr>
            </w:pPr>
          </w:p>
        </w:tc>
        <w:tc>
          <w:tcPr>
            <w:tcW w:w="1720" w:type="dxa"/>
            <w:tcBorders>
              <w:top w:val="single" w:sz="4" w:space="0" w:color="auto"/>
            </w:tcBorders>
          </w:tcPr>
          <w:p w:rsidR="00305798" w:rsidRPr="00462853" w:rsidRDefault="00305798" w:rsidP="00B75263">
            <w:pPr>
              <w:ind w:left="189" w:hangingChars="100" w:hanging="189"/>
              <w:rPr>
                <w:rFonts w:asciiTheme="minorEastAsia" w:eastAsiaTheme="minorEastAsia" w:hAnsiTheme="minorEastAsia"/>
                <w:sz w:val="20"/>
                <w:szCs w:val="20"/>
              </w:rPr>
            </w:pPr>
          </w:p>
          <w:p w:rsidR="00305798" w:rsidRPr="00462853" w:rsidRDefault="00305798" w:rsidP="00B75263">
            <w:pPr>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ア）サービス向上のための取組</w:t>
            </w:r>
            <w:r w:rsidRPr="00462853">
              <w:rPr>
                <w:rFonts w:asciiTheme="minorEastAsia" w:eastAsiaTheme="minorEastAsia" w:hAnsiTheme="minorEastAsia"/>
                <w:sz w:val="20"/>
                <w:szCs w:val="20"/>
              </w:rPr>
              <w:br/>
            </w:r>
            <w:r w:rsidRPr="00462853">
              <w:rPr>
                <w:rFonts w:asciiTheme="minorEastAsia" w:eastAsiaTheme="minorEastAsia" w:hAnsiTheme="minorEastAsia" w:hint="eastAsia"/>
                <w:sz w:val="20"/>
                <w:szCs w:val="20"/>
              </w:rPr>
              <w:t>内容</w:t>
            </w:r>
          </w:p>
          <w:p w:rsidR="00305798" w:rsidRPr="00462853" w:rsidRDefault="00305798" w:rsidP="008C0C35">
            <w:pPr>
              <w:spacing w:line="280" w:lineRule="exact"/>
              <w:rPr>
                <w:rFonts w:asciiTheme="minorEastAsia" w:eastAsiaTheme="minorEastAsia" w:hAnsiTheme="minorEastAsia"/>
                <w:sz w:val="20"/>
                <w:szCs w:val="20"/>
              </w:rPr>
            </w:pPr>
          </w:p>
          <w:p w:rsidR="00305798" w:rsidRPr="00462853" w:rsidRDefault="00305798" w:rsidP="008C0C35">
            <w:pPr>
              <w:spacing w:line="280" w:lineRule="exact"/>
              <w:rPr>
                <w:rFonts w:asciiTheme="minorEastAsia" w:eastAsiaTheme="minorEastAsia" w:hAnsiTheme="minorEastAsia"/>
                <w:sz w:val="20"/>
                <w:szCs w:val="20"/>
              </w:rPr>
            </w:pPr>
          </w:p>
        </w:tc>
        <w:tc>
          <w:tcPr>
            <w:tcW w:w="5802" w:type="dxa"/>
            <w:tcBorders>
              <w:top w:val="single" w:sz="4" w:space="0" w:color="auto"/>
              <w:right w:val="single" w:sz="12" w:space="0" w:color="auto"/>
            </w:tcBorders>
          </w:tcPr>
          <w:p w:rsidR="00305798" w:rsidRPr="00462853" w:rsidRDefault="00305798" w:rsidP="00B75263">
            <w:pPr>
              <w:jc w:val="left"/>
              <w:rPr>
                <w:rFonts w:asciiTheme="minorEastAsia" w:eastAsiaTheme="minorEastAsia" w:hAnsiTheme="minorEastAsia"/>
                <w:sz w:val="20"/>
                <w:szCs w:val="20"/>
              </w:rPr>
            </w:pPr>
          </w:p>
          <w:p w:rsidR="00305798" w:rsidRPr="00462853" w:rsidRDefault="00305798" w:rsidP="00B75263">
            <w:pPr>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＜サービス向上のための取組内容＞</w:t>
            </w:r>
          </w:p>
          <w:p w:rsidR="00305798" w:rsidRPr="00462853" w:rsidRDefault="00305798" w:rsidP="00476499">
            <w:pPr>
              <w:ind w:left="159" w:hangingChars="84" w:hanging="15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・利用者（主催者・来場者）の満足度向上を図るため、ニーズ把握の手法やサービス提供の方針</w:t>
            </w:r>
          </w:p>
          <w:p w:rsidR="00305798" w:rsidRPr="00462853" w:rsidRDefault="00305798" w:rsidP="00476499">
            <w:pPr>
              <w:ind w:left="159" w:hangingChars="84" w:hanging="15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・管理運営事業に係る飲食施設等の運営や施設の広報など、サービス向上に係る取組みについて、考え方や具体的な取組内容</w:t>
            </w:r>
          </w:p>
          <w:p w:rsidR="00305798" w:rsidRPr="00462853" w:rsidRDefault="00305798" w:rsidP="00B75263">
            <w:pPr>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・指定管理者において自主事業として行うサービス内容</w:t>
            </w:r>
          </w:p>
          <w:p w:rsidR="00305798" w:rsidRPr="00462853" w:rsidRDefault="00305798" w:rsidP="008C0C35">
            <w:pPr>
              <w:jc w:val="left"/>
              <w:rPr>
                <w:rFonts w:asciiTheme="minorEastAsia" w:eastAsiaTheme="minorEastAsia" w:hAnsiTheme="minorEastAsia"/>
                <w:sz w:val="20"/>
                <w:szCs w:val="20"/>
              </w:rPr>
            </w:pPr>
          </w:p>
          <w:p w:rsidR="00305798" w:rsidRPr="00462853" w:rsidRDefault="00305798" w:rsidP="008C0C35">
            <w:pPr>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＜機能向上のための取組内容＞</w:t>
            </w:r>
          </w:p>
          <w:p w:rsidR="00305798" w:rsidRPr="00462853" w:rsidRDefault="00305798" w:rsidP="00305798">
            <w:pPr>
              <w:ind w:left="189" w:hangingChars="100" w:hanging="189"/>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・利用者の増加や利便性の向上、施設・設備の機能向上を図る取組みについて、その内容及び投資計画</w:t>
            </w:r>
          </w:p>
        </w:tc>
      </w:tr>
      <w:tr w:rsidR="00305798" w:rsidRPr="002D62F2" w:rsidTr="00F2457D">
        <w:trPr>
          <w:trHeight w:val="555"/>
          <w:jc w:val="center"/>
        </w:trPr>
        <w:tc>
          <w:tcPr>
            <w:tcW w:w="1696" w:type="dxa"/>
            <w:vMerge/>
            <w:tcBorders>
              <w:left w:val="single" w:sz="12" w:space="0" w:color="auto"/>
            </w:tcBorders>
          </w:tcPr>
          <w:p w:rsidR="00305798" w:rsidRPr="00462853" w:rsidRDefault="00305798" w:rsidP="008C0C35">
            <w:pPr>
              <w:spacing w:line="280" w:lineRule="exact"/>
              <w:rPr>
                <w:rFonts w:asciiTheme="minorEastAsia" w:eastAsiaTheme="minorEastAsia" w:hAnsiTheme="minorEastAsia"/>
                <w:sz w:val="20"/>
                <w:szCs w:val="20"/>
              </w:rPr>
            </w:pPr>
          </w:p>
        </w:tc>
        <w:tc>
          <w:tcPr>
            <w:tcW w:w="700" w:type="dxa"/>
            <w:vMerge/>
          </w:tcPr>
          <w:p w:rsidR="00305798" w:rsidRPr="00462853" w:rsidRDefault="00305798" w:rsidP="008C0C35">
            <w:pPr>
              <w:spacing w:line="280" w:lineRule="exact"/>
              <w:rPr>
                <w:rFonts w:asciiTheme="minorEastAsia" w:eastAsiaTheme="minorEastAsia" w:hAnsiTheme="minorEastAsia"/>
                <w:sz w:val="20"/>
                <w:szCs w:val="20"/>
              </w:rPr>
            </w:pPr>
          </w:p>
        </w:tc>
        <w:tc>
          <w:tcPr>
            <w:tcW w:w="1720" w:type="dxa"/>
          </w:tcPr>
          <w:p w:rsidR="00305798" w:rsidRPr="00462853" w:rsidRDefault="00305798" w:rsidP="008C0C35">
            <w:pPr>
              <w:jc w:val="left"/>
              <w:rPr>
                <w:rFonts w:asciiTheme="minorEastAsia" w:eastAsiaTheme="minorEastAsia" w:hAnsiTheme="minorEastAsia"/>
                <w:sz w:val="20"/>
                <w:szCs w:val="20"/>
              </w:rPr>
            </w:pPr>
          </w:p>
          <w:p w:rsidR="00305798" w:rsidRPr="00462853" w:rsidRDefault="00305798" w:rsidP="006972BC">
            <w:pPr>
              <w:ind w:left="189" w:hangingChars="100" w:hanging="189"/>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イ）機能向上のための取組内容</w:t>
            </w:r>
          </w:p>
          <w:p w:rsidR="00305798" w:rsidRPr="00462853" w:rsidRDefault="00305798" w:rsidP="008C0C35">
            <w:pPr>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（投資額）</w:t>
            </w:r>
          </w:p>
          <w:p w:rsidR="00305798" w:rsidRPr="00462853" w:rsidRDefault="00305798" w:rsidP="006972BC">
            <w:pPr>
              <w:ind w:left="189" w:hangingChars="100" w:hanging="189"/>
              <w:jc w:val="left"/>
              <w:rPr>
                <w:rFonts w:asciiTheme="minorEastAsia" w:eastAsiaTheme="minorEastAsia" w:hAnsiTheme="minorEastAsia"/>
                <w:sz w:val="20"/>
                <w:szCs w:val="20"/>
              </w:rPr>
            </w:pPr>
          </w:p>
        </w:tc>
        <w:tc>
          <w:tcPr>
            <w:tcW w:w="5802" w:type="dxa"/>
            <w:tcBorders>
              <w:right w:val="single" w:sz="12" w:space="0" w:color="auto"/>
            </w:tcBorders>
          </w:tcPr>
          <w:p w:rsidR="00305798" w:rsidRPr="00462853" w:rsidRDefault="00305798" w:rsidP="008C0C35">
            <w:pPr>
              <w:jc w:val="left"/>
              <w:rPr>
                <w:rFonts w:asciiTheme="minorEastAsia" w:eastAsiaTheme="minorEastAsia" w:hAnsiTheme="minorEastAsia"/>
                <w:sz w:val="20"/>
                <w:szCs w:val="20"/>
              </w:rPr>
            </w:pPr>
          </w:p>
          <w:p w:rsidR="00305798" w:rsidRPr="00462853" w:rsidRDefault="00305798" w:rsidP="008C0C35">
            <w:pPr>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・投資額（指定期間中の合計額）</w:t>
            </w:r>
          </w:p>
          <w:p w:rsidR="00305798" w:rsidRPr="00462853" w:rsidRDefault="00305798" w:rsidP="006972BC">
            <w:pPr>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・施設機能の向上に寄与、実現可能性</w:t>
            </w:r>
          </w:p>
        </w:tc>
      </w:tr>
      <w:tr w:rsidR="00305798" w:rsidRPr="002D62F2" w:rsidTr="00F2457D">
        <w:trPr>
          <w:trHeight w:val="2200"/>
          <w:jc w:val="center"/>
        </w:trPr>
        <w:tc>
          <w:tcPr>
            <w:tcW w:w="1696" w:type="dxa"/>
            <w:vMerge/>
            <w:tcBorders>
              <w:left w:val="single" w:sz="12" w:space="0" w:color="auto"/>
              <w:bottom w:val="single" w:sz="12" w:space="0" w:color="auto"/>
            </w:tcBorders>
          </w:tcPr>
          <w:p w:rsidR="00305798" w:rsidRPr="00462853" w:rsidRDefault="00305798" w:rsidP="008C0C35">
            <w:pPr>
              <w:spacing w:line="280" w:lineRule="exact"/>
              <w:ind w:left="189" w:hangingChars="100" w:hanging="189"/>
              <w:rPr>
                <w:rFonts w:asciiTheme="minorEastAsia" w:eastAsiaTheme="minorEastAsia" w:hAnsiTheme="minorEastAsia"/>
                <w:sz w:val="20"/>
                <w:szCs w:val="20"/>
              </w:rPr>
            </w:pPr>
          </w:p>
        </w:tc>
        <w:tc>
          <w:tcPr>
            <w:tcW w:w="2420" w:type="dxa"/>
            <w:gridSpan w:val="2"/>
            <w:tcBorders>
              <w:bottom w:val="single" w:sz="12" w:space="0" w:color="auto"/>
            </w:tcBorders>
          </w:tcPr>
          <w:p w:rsidR="00305798" w:rsidRPr="00462853" w:rsidRDefault="00305798" w:rsidP="008C0C35">
            <w:pPr>
              <w:spacing w:line="280" w:lineRule="exact"/>
              <w:ind w:left="189" w:hangingChars="100" w:hanging="189"/>
              <w:rPr>
                <w:rFonts w:asciiTheme="minorEastAsia" w:eastAsiaTheme="minorEastAsia" w:hAnsiTheme="minorEastAsia"/>
                <w:sz w:val="20"/>
                <w:szCs w:val="20"/>
              </w:rPr>
            </w:pPr>
          </w:p>
          <w:p w:rsidR="00305798" w:rsidRPr="00462853" w:rsidRDefault="00305798" w:rsidP="008C0C35">
            <w:pPr>
              <w:spacing w:line="280" w:lineRule="exact"/>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③施設・設備・備品等の維持管理の内容、適格性及び実現可能性</w:t>
            </w:r>
          </w:p>
          <w:p w:rsidR="00305798" w:rsidRPr="00462853" w:rsidRDefault="00305798" w:rsidP="008C0C35">
            <w:pPr>
              <w:spacing w:line="280" w:lineRule="exact"/>
              <w:ind w:left="189" w:hangingChars="100" w:hanging="189"/>
              <w:rPr>
                <w:rFonts w:asciiTheme="minorEastAsia" w:eastAsiaTheme="minorEastAsia" w:hAnsiTheme="minorEastAsia"/>
                <w:sz w:val="20"/>
                <w:szCs w:val="20"/>
              </w:rPr>
            </w:pPr>
          </w:p>
          <w:p w:rsidR="00305798" w:rsidRPr="00462853" w:rsidRDefault="00305798" w:rsidP="008C0C35">
            <w:pPr>
              <w:spacing w:line="280" w:lineRule="exact"/>
              <w:ind w:left="190" w:hangingChars="100" w:hanging="190"/>
              <w:rPr>
                <w:rFonts w:asciiTheme="minorEastAsia" w:eastAsiaTheme="minorEastAsia" w:hAnsiTheme="minorEastAsia"/>
                <w:b/>
                <w:sz w:val="20"/>
                <w:szCs w:val="20"/>
              </w:rPr>
            </w:pPr>
          </w:p>
        </w:tc>
        <w:tc>
          <w:tcPr>
            <w:tcW w:w="5802" w:type="dxa"/>
            <w:tcBorders>
              <w:bottom w:val="single" w:sz="12" w:space="0" w:color="auto"/>
              <w:right w:val="single" w:sz="12" w:space="0" w:color="auto"/>
            </w:tcBorders>
          </w:tcPr>
          <w:p w:rsidR="00305798" w:rsidRPr="00462853" w:rsidRDefault="00305798" w:rsidP="002D62F2">
            <w:pPr>
              <w:ind w:left="189" w:hangingChars="100" w:hanging="189"/>
              <w:jc w:val="left"/>
              <w:rPr>
                <w:rFonts w:asciiTheme="minorEastAsia" w:eastAsiaTheme="minorEastAsia" w:hAnsiTheme="minorEastAsia"/>
                <w:sz w:val="20"/>
                <w:szCs w:val="20"/>
              </w:rPr>
            </w:pPr>
          </w:p>
          <w:p w:rsidR="00305798" w:rsidRPr="00462853" w:rsidRDefault="00305798" w:rsidP="002D62F2">
            <w:pPr>
              <w:ind w:left="189" w:hangingChars="100" w:hanging="189"/>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・施設・設備・備品等について、日常の維持管理の考え方や留意点、点検の方法と頻度</w:t>
            </w:r>
          </w:p>
          <w:p w:rsidR="00305798" w:rsidRPr="00462853" w:rsidRDefault="00305798" w:rsidP="002D62F2">
            <w:pPr>
              <w:ind w:left="189" w:rightChars="-56" w:right="-111" w:hangingChars="100" w:hanging="189"/>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・不具合や事故が生じた場合の対応、大阪府との役割</w:t>
            </w:r>
            <w:r w:rsidR="006972BC">
              <w:rPr>
                <w:rFonts w:asciiTheme="minorEastAsia" w:eastAsiaTheme="minorEastAsia" w:hAnsiTheme="minorEastAsia" w:hint="eastAsia"/>
                <w:sz w:val="20"/>
                <w:szCs w:val="20"/>
              </w:rPr>
              <w:t>分担</w:t>
            </w:r>
            <w:r w:rsidRPr="00462853">
              <w:rPr>
                <w:rFonts w:asciiTheme="minorEastAsia" w:eastAsiaTheme="minorEastAsia" w:hAnsiTheme="minorEastAsia" w:hint="eastAsia"/>
                <w:sz w:val="20"/>
                <w:szCs w:val="20"/>
              </w:rPr>
              <w:t>を踏まえた補修・修繕の手法や頻度</w:t>
            </w:r>
          </w:p>
          <w:p w:rsidR="00305798" w:rsidRPr="00462853" w:rsidRDefault="00305798" w:rsidP="008C0C35">
            <w:pPr>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・毎年度１億円以上（税込み）の執行</w:t>
            </w:r>
          </w:p>
          <w:p w:rsidR="00476499" w:rsidRPr="00462853" w:rsidRDefault="00476499" w:rsidP="008C0C35">
            <w:pPr>
              <w:jc w:val="left"/>
              <w:rPr>
                <w:rFonts w:asciiTheme="minorEastAsia" w:eastAsiaTheme="minorEastAsia" w:hAnsiTheme="minorEastAsia"/>
                <w:sz w:val="20"/>
                <w:szCs w:val="20"/>
              </w:rPr>
            </w:pPr>
          </w:p>
        </w:tc>
      </w:tr>
      <w:tr w:rsidR="00305798" w:rsidRPr="002D62F2" w:rsidTr="00F2457D">
        <w:trPr>
          <w:trHeight w:val="2040"/>
          <w:jc w:val="center"/>
        </w:trPr>
        <w:tc>
          <w:tcPr>
            <w:tcW w:w="1696" w:type="dxa"/>
            <w:tcBorders>
              <w:top w:val="single" w:sz="12" w:space="0" w:color="auto"/>
              <w:left w:val="single" w:sz="12" w:space="0" w:color="auto"/>
            </w:tcBorders>
          </w:tcPr>
          <w:p w:rsidR="00305798" w:rsidRPr="00462853" w:rsidRDefault="00305798" w:rsidP="00042A23">
            <w:pPr>
              <w:spacing w:line="280" w:lineRule="exact"/>
              <w:rPr>
                <w:rFonts w:asciiTheme="minorEastAsia" w:eastAsiaTheme="minorEastAsia" w:hAnsiTheme="minorEastAsia"/>
                <w:sz w:val="20"/>
                <w:szCs w:val="20"/>
              </w:rPr>
            </w:pPr>
          </w:p>
          <w:p w:rsidR="00305798" w:rsidRPr="00462853" w:rsidRDefault="00305798" w:rsidP="00042A23">
            <w:pPr>
              <w:spacing w:line="280" w:lineRule="exact"/>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（３）適正な管理業務の遂行を図ることができる能力及び財政基盤に関する事項</w:t>
            </w:r>
          </w:p>
          <w:p w:rsidR="00F95001" w:rsidRPr="00462853" w:rsidRDefault="00F95001" w:rsidP="00042A23">
            <w:pPr>
              <w:spacing w:line="280" w:lineRule="exact"/>
              <w:rPr>
                <w:rFonts w:asciiTheme="minorEastAsia" w:eastAsiaTheme="minorEastAsia" w:hAnsiTheme="minorEastAsia"/>
                <w:sz w:val="20"/>
                <w:szCs w:val="20"/>
              </w:rPr>
            </w:pPr>
          </w:p>
        </w:tc>
        <w:tc>
          <w:tcPr>
            <w:tcW w:w="2420" w:type="dxa"/>
            <w:gridSpan w:val="2"/>
            <w:tcBorders>
              <w:top w:val="single" w:sz="12" w:space="0" w:color="auto"/>
            </w:tcBorders>
          </w:tcPr>
          <w:p w:rsidR="00305798" w:rsidRPr="00462853" w:rsidRDefault="00305798" w:rsidP="00042A23">
            <w:pPr>
              <w:spacing w:line="280" w:lineRule="exact"/>
              <w:ind w:left="189" w:hangingChars="100" w:hanging="189"/>
              <w:rPr>
                <w:rFonts w:asciiTheme="minorEastAsia" w:eastAsiaTheme="minorEastAsia" w:hAnsiTheme="minorEastAsia"/>
                <w:sz w:val="20"/>
                <w:szCs w:val="20"/>
              </w:rPr>
            </w:pPr>
          </w:p>
          <w:p w:rsidR="00305798" w:rsidRPr="00462853" w:rsidRDefault="00305798" w:rsidP="00042A23">
            <w:pPr>
              <w:spacing w:line="280" w:lineRule="exact"/>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①収支計画の内容、適格性及び実現可能性</w:t>
            </w:r>
          </w:p>
        </w:tc>
        <w:tc>
          <w:tcPr>
            <w:tcW w:w="5802" w:type="dxa"/>
            <w:tcBorders>
              <w:top w:val="single" w:sz="12" w:space="0" w:color="auto"/>
              <w:right w:val="single" w:sz="12" w:space="0" w:color="auto"/>
            </w:tcBorders>
          </w:tcPr>
          <w:p w:rsidR="00305798" w:rsidRPr="00462853" w:rsidRDefault="00305798" w:rsidP="00042A23">
            <w:pPr>
              <w:ind w:left="189" w:rightChars="-56" w:right="-111" w:hangingChars="100" w:hanging="189"/>
              <w:rPr>
                <w:rFonts w:asciiTheme="minorEastAsia" w:eastAsiaTheme="minorEastAsia" w:hAnsiTheme="minorEastAsia"/>
                <w:sz w:val="20"/>
                <w:szCs w:val="20"/>
              </w:rPr>
            </w:pPr>
          </w:p>
          <w:p w:rsidR="00B3106C" w:rsidRDefault="00305798" w:rsidP="00042A23">
            <w:pPr>
              <w:ind w:left="189" w:rightChars="-56" w:right="-111"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・総括予定損益計算書、資金計画書及び人件費（収支計画と事業</w:t>
            </w:r>
          </w:p>
          <w:p w:rsidR="00305798" w:rsidRPr="00462853" w:rsidRDefault="00305798" w:rsidP="00B3106C">
            <w:pPr>
              <w:ind w:leftChars="100" w:left="199" w:rightChars="-56" w:right="-111"/>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計画の整合性がある）</w:t>
            </w:r>
          </w:p>
          <w:p w:rsidR="00B3106C" w:rsidRDefault="00305798" w:rsidP="00476499">
            <w:pPr>
              <w:ind w:left="189" w:rightChars="-56" w:right="-111"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・初年度収入見込、初年度資金繰り表（要積算根拠）、予定損益計</w:t>
            </w:r>
          </w:p>
          <w:p w:rsidR="00B3106C" w:rsidRDefault="00305798" w:rsidP="00B3106C">
            <w:pPr>
              <w:ind w:leftChars="100" w:left="199" w:rightChars="-56" w:right="-111"/>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算書（要積算根拠及び加入（予定）保険等（収支計画と事業計</w:t>
            </w:r>
          </w:p>
          <w:p w:rsidR="00305798" w:rsidRPr="00462853" w:rsidRDefault="00305798" w:rsidP="00B3106C">
            <w:pPr>
              <w:ind w:leftChars="100" w:left="199" w:rightChars="-56" w:right="-111"/>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画の財政面での整合性がある）</w:t>
            </w:r>
          </w:p>
          <w:p w:rsidR="00F95001" w:rsidRPr="00462853" w:rsidRDefault="00F95001" w:rsidP="00476499">
            <w:pPr>
              <w:ind w:left="189" w:rightChars="-56" w:right="-111" w:hangingChars="100" w:hanging="189"/>
              <w:rPr>
                <w:rFonts w:asciiTheme="minorEastAsia" w:eastAsiaTheme="minorEastAsia" w:hAnsiTheme="minorEastAsia"/>
                <w:sz w:val="20"/>
                <w:szCs w:val="20"/>
              </w:rPr>
            </w:pPr>
          </w:p>
          <w:p w:rsidR="00F95001" w:rsidRPr="00462853" w:rsidRDefault="00F95001" w:rsidP="00476499">
            <w:pPr>
              <w:ind w:left="189" w:rightChars="-56" w:right="-111" w:hangingChars="100" w:hanging="189"/>
              <w:rPr>
                <w:rFonts w:asciiTheme="minorEastAsia" w:eastAsiaTheme="minorEastAsia" w:hAnsiTheme="minorEastAsia"/>
                <w:sz w:val="20"/>
                <w:szCs w:val="20"/>
              </w:rPr>
            </w:pPr>
          </w:p>
          <w:p w:rsidR="00F95001" w:rsidRPr="00462853" w:rsidRDefault="00F95001" w:rsidP="00476499">
            <w:pPr>
              <w:ind w:left="189" w:rightChars="-56" w:right="-111" w:hangingChars="100" w:hanging="189"/>
              <w:rPr>
                <w:rFonts w:asciiTheme="minorEastAsia" w:eastAsiaTheme="minorEastAsia" w:hAnsiTheme="minorEastAsia"/>
                <w:sz w:val="20"/>
                <w:szCs w:val="20"/>
              </w:rPr>
            </w:pPr>
          </w:p>
          <w:p w:rsidR="00F95001" w:rsidRDefault="00F95001" w:rsidP="00476499">
            <w:pPr>
              <w:ind w:left="189" w:rightChars="-56" w:right="-111" w:hangingChars="100" w:hanging="189"/>
              <w:rPr>
                <w:rFonts w:asciiTheme="minorEastAsia" w:eastAsiaTheme="minorEastAsia" w:hAnsiTheme="minorEastAsia"/>
                <w:sz w:val="20"/>
                <w:szCs w:val="20"/>
              </w:rPr>
            </w:pPr>
          </w:p>
          <w:p w:rsidR="00462853" w:rsidRDefault="00462853" w:rsidP="00476499">
            <w:pPr>
              <w:ind w:left="189" w:rightChars="-56" w:right="-111" w:hangingChars="100" w:hanging="189"/>
              <w:rPr>
                <w:rFonts w:asciiTheme="minorEastAsia" w:eastAsiaTheme="minorEastAsia" w:hAnsiTheme="minorEastAsia"/>
                <w:sz w:val="20"/>
                <w:szCs w:val="20"/>
              </w:rPr>
            </w:pPr>
          </w:p>
          <w:p w:rsidR="006972BC" w:rsidRDefault="006972BC" w:rsidP="00476499">
            <w:pPr>
              <w:ind w:left="189" w:rightChars="-56" w:right="-111" w:hangingChars="100" w:hanging="189"/>
              <w:rPr>
                <w:rFonts w:asciiTheme="minorEastAsia" w:eastAsiaTheme="minorEastAsia" w:hAnsiTheme="minorEastAsia"/>
                <w:sz w:val="20"/>
                <w:szCs w:val="20"/>
              </w:rPr>
            </w:pPr>
          </w:p>
          <w:p w:rsidR="006972BC" w:rsidRDefault="006972BC" w:rsidP="00476499">
            <w:pPr>
              <w:ind w:left="189" w:rightChars="-56" w:right="-111" w:hangingChars="100" w:hanging="189"/>
              <w:rPr>
                <w:rFonts w:asciiTheme="minorEastAsia" w:eastAsiaTheme="minorEastAsia" w:hAnsiTheme="minorEastAsia"/>
                <w:sz w:val="20"/>
                <w:szCs w:val="20"/>
              </w:rPr>
            </w:pPr>
          </w:p>
          <w:p w:rsidR="006972BC" w:rsidRPr="00462853" w:rsidRDefault="006972BC" w:rsidP="00476499">
            <w:pPr>
              <w:ind w:left="189" w:rightChars="-56" w:right="-111" w:hangingChars="100" w:hanging="189"/>
              <w:rPr>
                <w:rFonts w:asciiTheme="minorEastAsia" w:eastAsiaTheme="minorEastAsia" w:hAnsiTheme="minorEastAsia" w:hint="eastAsia"/>
                <w:sz w:val="20"/>
                <w:szCs w:val="20"/>
              </w:rPr>
            </w:pPr>
          </w:p>
          <w:p w:rsidR="00FE7C16" w:rsidRPr="00462853" w:rsidRDefault="00FE7C16" w:rsidP="00476499">
            <w:pPr>
              <w:ind w:left="189" w:rightChars="-56" w:right="-111" w:hangingChars="100" w:hanging="189"/>
              <w:rPr>
                <w:rFonts w:asciiTheme="minorEastAsia" w:eastAsiaTheme="minorEastAsia" w:hAnsiTheme="minorEastAsia"/>
                <w:sz w:val="20"/>
                <w:szCs w:val="20"/>
              </w:rPr>
            </w:pPr>
          </w:p>
          <w:p w:rsidR="00F95001" w:rsidRPr="00462853" w:rsidRDefault="00F95001" w:rsidP="00476499">
            <w:pPr>
              <w:ind w:left="189" w:rightChars="-56" w:right="-111" w:hangingChars="100" w:hanging="189"/>
              <w:rPr>
                <w:rFonts w:asciiTheme="minorEastAsia" w:eastAsiaTheme="minorEastAsia" w:hAnsiTheme="minorEastAsia"/>
                <w:sz w:val="20"/>
                <w:szCs w:val="20"/>
              </w:rPr>
            </w:pPr>
          </w:p>
        </w:tc>
      </w:tr>
      <w:tr w:rsidR="00F95001" w:rsidRPr="002D62F2" w:rsidTr="00F2457D">
        <w:trPr>
          <w:trHeight w:val="558"/>
          <w:jc w:val="center"/>
        </w:trPr>
        <w:tc>
          <w:tcPr>
            <w:tcW w:w="1696" w:type="dxa"/>
            <w:tcBorders>
              <w:top w:val="single" w:sz="12" w:space="0" w:color="auto"/>
              <w:left w:val="single" w:sz="12" w:space="0" w:color="auto"/>
              <w:bottom w:val="single" w:sz="12" w:space="0" w:color="auto"/>
            </w:tcBorders>
            <w:shd w:val="clear" w:color="auto" w:fill="C6D9F1" w:themeFill="text2" w:themeFillTint="33"/>
            <w:vAlign w:val="center"/>
          </w:tcPr>
          <w:p w:rsidR="00F95001" w:rsidRPr="00462853" w:rsidRDefault="00462853" w:rsidP="00462853">
            <w:pPr>
              <w:spacing w:line="260" w:lineRule="exact"/>
              <w:jc w:val="center"/>
              <w:rPr>
                <w:rFonts w:asciiTheme="minorEastAsia" w:eastAsiaTheme="minorEastAsia" w:hAnsiTheme="minorEastAsia"/>
                <w:sz w:val="22"/>
                <w:szCs w:val="22"/>
              </w:rPr>
            </w:pPr>
            <w:r w:rsidRPr="00462853">
              <w:rPr>
                <w:rFonts w:asciiTheme="minorEastAsia" w:eastAsiaTheme="minorEastAsia" w:hAnsiTheme="minorEastAsia" w:hint="eastAsia"/>
                <w:sz w:val="22"/>
                <w:szCs w:val="22"/>
              </w:rPr>
              <w:lastRenderedPageBreak/>
              <w:t>評価方針</w:t>
            </w:r>
          </w:p>
        </w:tc>
        <w:tc>
          <w:tcPr>
            <w:tcW w:w="2420" w:type="dxa"/>
            <w:gridSpan w:val="2"/>
            <w:tcBorders>
              <w:top w:val="single" w:sz="12" w:space="0" w:color="auto"/>
              <w:bottom w:val="single" w:sz="12" w:space="0" w:color="auto"/>
            </w:tcBorders>
            <w:shd w:val="clear" w:color="auto" w:fill="C6D9F1" w:themeFill="text2" w:themeFillTint="33"/>
            <w:vAlign w:val="center"/>
          </w:tcPr>
          <w:p w:rsidR="00F95001" w:rsidRPr="00462853" w:rsidRDefault="00F95001" w:rsidP="00FE7C16">
            <w:pPr>
              <w:spacing w:line="260" w:lineRule="exact"/>
              <w:ind w:left="209" w:hangingChars="100" w:hanging="209"/>
              <w:jc w:val="center"/>
              <w:rPr>
                <w:rFonts w:asciiTheme="minorEastAsia" w:eastAsiaTheme="minorEastAsia" w:hAnsiTheme="minorEastAsia"/>
                <w:sz w:val="22"/>
                <w:szCs w:val="22"/>
              </w:rPr>
            </w:pPr>
            <w:r w:rsidRPr="00462853">
              <w:rPr>
                <w:rFonts w:asciiTheme="minorEastAsia" w:eastAsiaTheme="minorEastAsia" w:hAnsiTheme="minorEastAsia" w:hint="eastAsia"/>
                <w:sz w:val="22"/>
                <w:szCs w:val="22"/>
              </w:rPr>
              <w:t>評価項目</w:t>
            </w:r>
          </w:p>
        </w:tc>
        <w:tc>
          <w:tcPr>
            <w:tcW w:w="5802" w:type="dxa"/>
            <w:tcBorders>
              <w:top w:val="single" w:sz="12" w:space="0" w:color="auto"/>
              <w:bottom w:val="single" w:sz="12" w:space="0" w:color="auto"/>
              <w:right w:val="single" w:sz="12" w:space="0" w:color="auto"/>
            </w:tcBorders>
            <w:shd w:val="clear" w:color="auto" w:fill="C6D9F1" w:themeFill="text2" w:themeFillTint="33"/>
            <w:vAlign w:val="center"/>
          </w:tcPr>
          <w:p w:rsidR="00462853" w:rsidRPr="00462853" w:rsidRDefault="00462853" w:rsidP="00462853">
            <w:pPr>
              <w:spacing w:line="260" w:lineRule="exact"/>
              <w:ind w:left="209" w:rightChars="-56" w:right="-111" w:hangingChars="100" w:hanging="209"/>
              <w:jc w:val="center"/>
              <w:rPr>
                <w:rFonts w:asciiTheme="minorEastAsia" w:eastAsiaTheme="minorEastAsia" w:hAnsiTheme="minorEastAsia"/>
                <w:sz w:val="22"/>
                <w:szCs w:val="22"/>
              </w:rPr>
            </w:pPr>
            <w:r w:rsidRPr="00462853">
              <w:rPr>
                <w:rFonts w:asciiTheme="minorEastAsia" w:eastAsiaTheme="minorEastAsia" w:hAnsiTheme="minorEastAsia" w:hint="eastAsia"/>
                <w:sz w:val="22"/>
                <w:szCs w:val="22"/>
              </w:rPr>
              <w:t>記述項目</w:t>
            </w:r>
          </w:p>
        </w:tc>
      </w:tr>
      <w:tr w:rsidR="00B3106C" w:rsidRPr="002D62F2" w:rsidTr="00F2457D">
        <w:trPr>
          <w:trHeight w:val="4275"/>
          <w:jc w:val="center"/>
        </w:trPr>
        <w:tc>
          <w:tcPr>
            <w:tcW w:w="1696" w:type="dxa"/>
            <w:vMerge w:val="restart"/>
            <w:tcBorders>
              <w:top w:val="single" w:sz="12" w:space="0" w:color="auto"/>
              <w:left w:val="single" w:sz="12" w:space="0" w:color="auto"/>
            </w:tcBorders>
          </w:tcPr>
          <w:p w:rsidR="00B3106C" w:rsidRDefault="00B3106C" w:rsidP="00B3106C">
            <w:pPr>
              <w:spacing w:line="280" w:lineRule="exact"/>
              <w:ind w:left="189" w:hangingChars="100" w:hanging="189"/>
              <w:rPr>
                <w:rFonts w:asciiTheme="minorEastAsia" w:eastAsiaTheme="minorEastAsia" w:hAnsiTheme="minorEastAsia"/>
                <w:sz w:val="20"/>
                <w:szCs w:val="20"/>
              </w:rPr>
            </w:pPr>
          </w:p>
          <w:p w:rsidR="00B3106C" w:rsidRPr="00462853" w:rsidRDefault="00B3106C" w:rsidP="00B3106C">
            <w:pPr>
              <w:spacing w:line="280" w:lineRule="exact"/>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（３）適正な管理業務の遂行を図ることができる能力及び財政基盤に関する事項</w:t>
            </w:r>
          </w:p>
          <w:p w:rsidR="00B3106C" w:rsidRPr="00B3106C" w:rsidRDefault="00B3106C" w:rsidP="00042A23">
            <w:pPr>
              <w:spacing w:line="280" w:lineRule="exact"/>
              <w:rPr>
                <w:rFonts w:asciiTheme="minorEastAsia" w:eastAsiaTheme="minorEastAsia" w:hAnsiTheme="minorEastAsia"/>
                <w:sz w:val="20"/>
                <w:szCs w:val="20"/>
              </w:rPr>
            </w:pPr>
          </w:p>
        </w:tc>
        <w:tc>
          <w:tcPr>
            <w:tcW w:w="2420" w:type="dxa"/>
            <w:gridSpan w:val="2"/>
            <w:tcBorders>
              <w:top w:val="single" w:sz="12" w:space="0" w:color="auto"/>
            </w:tcBorders>
          </w:tcPr>
          <w:p w:rsidR="00B3106C" w:rsidRPr="00462853" w:rsidRDefault="00B3106C" w:rsidP="00042A23">
            <w:pPr>
              <w:spacing w:line="280" w:lineRule="exact"/>
              <w:ind w:left="189" w:hangingChars="100" w:hanging="189"/>
              <w:rPr>
                <w:rFonts w:asciiTheme="minorEastAsia" w:eastAsiaTheme="minorEastAsia" w:hAnsiTheme="minorEastAsia"/>
                <w:sz w:val="20"/>
                <w:szCs w:val="20"/>
              </w:rPr>
            </w:pPr>
          </w:p>
          <w:p w:rsidR="00B3106C" w:rsidRPr="00462853" w:rsidRDefault="00B3106C" w:rsidP="00042A23">
            <w:pPr>
              <w:spacing w:line="280" w:lineRule="exact"/>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②安定的な運営が可能となる人的能力</w:t>
            </w:r>
          </w:p>
          <w:p w:rsidR="00B3106C" w:rsidRPr="00462853" w:rsidRDefault="00B3106C" w:rsidP="00042A23">
            <w:pPr>
              <w:spacing w:line="280" w:lineRule="exact"/>
              <w:rPr>
                <w:rFonts w:asciiTheme="minorEastAsia" w:eastAsiaTheme="minorEastAsia" w:hAnsiTheme="minorEastAsia"/>
                <w:sz w:val="20"/>
                <w:szCs w:val="20"/>
              </w:rPr>
            </w:pPr>
          </w:p>
        </w:tc>
        <w:tc>
          <w:tcPr>
            <w:tcW w:w="5802" w:type="dxa"/>
            <w:tcBorders>
              <w:top w:val="single" w:sz="12" w:space="0" w:color="auto"/>
              <w:right w:val="single" w:sz="12" w:space="0" w:color="auto"/>
            </w:tcBorders>
          </w:tcPr>
          <w:p w:rsidR="00B3106C" w:rsidRPr="00462853" w:rsidRDefault="00B3106C" w:rsidP="00042A23">
            <w:pPr>
              <w:rPr>
                <w:rFonts w:asciiTheme="minorEastAsia" w:eastAsiaTheme="minorEastAsia" w:hAnsiTheme="minorEastAsia"/>
                <w:sz w:val="20"/>
                <w:szCs w:val="20"/>
              </w:rPr>
            </w:pPr>
          </w:p>
          <w:p w:rsidR="00B3106C" w:rsidRPr="00462853" w:rsidRDefault="00B3106C" w:rsidP="00042A23">
            <w:pPr>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（指定期間（10年）を担う観点から）</w:t>
            </w:r>
          </w:p>
          <w:p w:rsidR="00B3106C" w:rsidRPr="00462853" w:rsidRDefault="00B3106C" w:rsidP="005F5D0F">
            <w:pPr>
              <w:ind w:left="189" w:rightChars="-56" w:right="-111"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・安定的な管理運営のための人員体制等に関する基本的な考え方、</w:t>
            </w:r>
            <w:r w:rsidRPr="00462853">
              <w:rPr>
                <w:rFonts w:asciiTheme="minorEastAsia" w:eastAsiaTheme="minorEastAsia" w:hAnsiTheme="minorEastAsia"/>
                <w:sz w:val="20"/>
                <w:szCs w:val="20"/>
              </w:rPr>
              <w:br/>
            </w:r>
            <w:r w:rsidRPr="00462853">
              <w:rPr>
                <w:rFonts w:asciiTheme="minorEastAsia" w:eastAsiaTheme="minorEastAsia" w:hAnsiTheme="minorEastAsia" w:hint="eastAsia"/>
                <w:sz w:val="20"/>
                <w:szCs w:val="20"/>
              </w:rPr>
              <w:t>組織体制図、人員配置図</w:t>
            </w:r>
          </w:p>
          <w:p w:rsidR="00B3106C" w:rsidRPr="00462853" w:rsidRDefault="00B3106C" w:rsidP="00042A23">
            <w:pPr>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・国際会議場の管理運営の円滑な実施のための従業員採用、</w:t>
            </w:r>
          </w:p>
          <w:p w:rsidR="00B3106C" w:rsidRPr="00462853" w:rsidRDefault="00B3106C" w:rsidP="00476499">
            <w:pPr>
              <w:ind w:firstLineChars="100" w:firstLine="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確保の方策</w:t>
            </w:r>
          </w:p>
          <w:p w:rsidR="00B3106C" w:rsidRDefault="00B3106C" w:rsidP="005F5D0F">
            <w:pPr>
              <w:ind w:left="189" w:rightChars="-56" w:right="-111"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・従業員について当該施設の管理運営に従事する者の出向や転籍</w:t>
            </w:r>
          </w:p>
          <w:p w:rsidR="00B3106C" w:rsidRPr="00462853" w:rsidRDefault="00B3106C" w:rsidP="00B3106C">
            <w:pPr>
              <w:ind w:leftChars="100" w:left="199" w:rightChars="-56" w:right="-111"/>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等による確保（継続雇用）の内容</w:t>
            </w:r>
          </w:p>
          <w:p w:rsidR="00B3106C" w:rsidRPr="00462853" w:rsidRDefault="00B3106C" w:rsidP="00476499">
            <w:pPr>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・国際会議場の管理運営に従事する者に対する指導育成の方針、研修体制</w:t>
            </w:r>
          </w:p>
          <w:p w:rsidR="00B3106C" w:rsidRPr="00462853" w:rsidRDefault="00B3106C" w:rsidP="00042A23">
            <w:pPr>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・役員体制（国際会議場の管理運営業務に従事しない役員も記載）</w:t>
            </w:r>
          </w:p>
          <w:p w:rsidR="00B3106C" w:rsidRPr="00462853" w:rsidRDefault="00B3106C" w:rsidP="00042A23">
            <w:pPr>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・国際会議場の管理運営に係る危機管理体制に関する方針、</w:t>
            </w:r>
          </w:p>
          <w:p w:rsidR="00B3106C" w:rsidRPr="00462853" w:rsidRDefault="00B3106C" w:rsidP="00CE29A4">
            <w:pPr>
              <w:ind w:firstLineChars="100" w:firstLine="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取組み等</w:t>
            </w:r>
          </w:p>
        </w:tc>
      </w:tr>
      <w:tr w:rsidR="00B3106C" w:rsidRPr="002D62F2" w:rsidTr="00F2457D">
        <w:trPr>
          <w:trHeight w:val="1410"/>
          <w:jc w:val="center"/>
        </w:trPr>
        <w:tc>
          <w:tcPr>
            <w:tcW w:w="1696" w:type="dxa"/>
            <w:vMerge/>
            <w:tcBorders>
              <w:left w:val="single" w:sz="12" w:space="0" w:color="auto"/>
              <w:bottom w:val="single" w:sz="12" w:space="0" w:color="auto"/>
            </w:tcBorders>
          </w:tcPr>
          <w:p w:rsidR="00B3106C" w:rsidRPr="00462853" w:rsidRDefault="00B3106C" w:rsidP="00042A23">
            <w:pPr>
              <w:spacing w:line="280" w:lineRule="exact"/>
              <w:ind w:left="189" w:hangingChars="100" w:hanging="189"/>
              <w:rPr>
                <w:rFonts w:asciiTheme="minorEastAsia" w:eastAsiaTheme="minorEastAsia" w:hAnsiTheme="minorEastAsia"/>
                <w:sz w:val="20"/>
                <w:szCs w:val="20"/>
              </w:rPr>
            </w:pPr>
          </w:p>
        </w:tc>
        <w:tc>
          <w:tcPr>
            <w:tcW w:w="2420" w:type="dxa"/>
            <w:gridSpan w:val="2"/>
            <w:tcBorders>
              <w:bottom w:val="single" w:sz="12" w:space="0" w:color="auto"/>
            </w:tcBorders>
          </w:tcPr>
          <w:p w:rsidR="00B3106C" w:rsidRPr="00462853" w:rsidRDefault="00B3106C" w:rsidP="00042A23">
            <w:pPr>
              <w:spacing w:line="280" w:lineRule="exact"/>
              <w:rPr>
                <w:rFonts w:asciiTheme="minorEastAsia" w:eastAsiaTheme="minorEastAsia" w:hAnsiTheme="minorEastAsia"/>
                <w:sz w:val="20"/>
                <w:szCs w:val="20"/>
              </w:rPr>
            </w:pPr>
          </w:p>
          <w:p w:rsidR="00B3106C" w:rsidRPr="00462853" w:rsidRDefault="00B3106C" w:rsidP="00FE7C16">
            <w:pPr>
              <w:spacing w:line="280" w:lineRule="exact"/>
              <w:ind w:left="94" w:hangingChars="50" w:hanging="94"/>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③安定的な運営が可能となる財政的基盤</w:t>
            </w:r>
          </w:p>
        </w:tc>
        <w:tc>
          <w:tcPr>
            <w:tcW w:w="5802" w:type="dxa"/>
            <w:tcBorders>
              <w:bottom w:val="single" w:sz="12" w:space="0" w:color="auto"/>
              <w:right w:val="single" w:sz="12" w:space="0" w:color="auto"/>
            </w:tcBorders>
          </w:tcPr>
          <w:p w:rsidR="00B3106C" w:rsidRPr="00462853" w:rsidRDefault="00B3106C" w:rsidP="00476499">
            <w:pPr>
              <w:rPr>
                <w:rFonts w:asciiTheme="minorEastAsia" w:eastAsiaTheme="minorEastAsia" w:hAnsiTheme="minorEastAsia"/>
                <w:sz w:val="20"/>
                <w:szCs w:val="20"/>
              </w:rPr>
            </w:pPr>
          </w:p>
          <w:p w:rsidR="00B3106C" w:rsidRPr="00462853" w:rsidRDefault="00B3106C" w:rsidP="00476499">
            <w:pPr>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（指定期間（10年）を担う観点から）</w:t>
            </w:r>
          </w:p>
          <w:p w:rsidR="00B3106C" w:rsidRPr="00462853" w:rsidRDefault="00B3106C" w:rsidP="00476499">
            <w:pPr>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・運営基盤として、提案事業者の経営規模、事業規模、組織規模等</w:t>
            </w:r>
          </w:p>
          <w:p w:rsidR="00B3106C" w:rsidRPr="00462853" w:rsidRDefault="00B3106C" w:rsidP="00FE7C16">
            <w:pPr>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・運営基盤として、提案事業者の財務状況</w:t>
            </w:r>
          </w:p>
        </w:tc>
      </w:tr>
      <w:tr w:rsidR="00F95001" w:rsidRPr="002D62F2" w:rsidTr="006972BC">
        <w:trPr>
          <w:trHeight w:val="1423"/>
          <w:jc w:val="center"/>
        </w:trPr>
        <w:tc>
          <w:tcPr>
            <w:tcW w:w="1696" w:type="dxa"/>
            <w:tcBorders>
              <w:top w:val="single" w:sz="12" w:space="0" w:color="auto"/>
              <w:left w:val="single" w:sz="12" w:space="0" w:color="auto"/>
              <w:bottom w:val="single" w:sz="12" w:space="0" w:color="auto"/>
            </w:tcBorders>
          </w:tcPr>
          <w:p w:rsidR="00F95001" w:rsidRPr="00462853" w:rsidRDefault="00F95001" w:rsidP="00F95001">
            <w:pPr>
              <w:spacing w:line="280" w:lineRule="exact"/>
              <w:ind w:left="189" w:hangingChars="100" w:hanging="189"/>
              <w:rPr>
                <w:rFonts w:asciiTheme="minorEastAsia" w:eastAsiaTheme="minorEastAsia" w:hAnsiTheme="minorEastAsia"/>
                <w:sz w:val="20"/>
                <w:szCs w:val="20"/>
              </w:rPr>
            </w:pPr>
          </w:p>
          <w:p w:rsidR="00F95001" w:rsidRPr="00462853" w:rsidRDefault="00F95001" w:rsidP="00F95001">
            <w:pPr>
              <w:spacing w:line="280" w:lineRule="exact"/>
              <w:ind w:left="189"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（４）管理に係る経費の縮減に関する方策</w:t>
            </w:r>
          </w:p>
          <w:p w:rsidR="00F95001" w:rsidRPr="00462853" w:rsidRDefault="00F95001" w:rsidP="00F95001">
            <w:pPr>
              <w:spacing w:line="280" w:lineRule="exact"/>
              <w:ind w:left="189" w:hangingChars="100" w:hanging="189"/>
              <w:rPr>
                <w:rFonts w:asciiTheme="minorEastAsia" w:eastAsiaTheme="minorEastAsia" w:hAnsiTheme="minorEastAsia"/>
                <w:sz w:val="20"/>
                <w:szCs w:val="20"/>
              </w:rPr>
            </w:pPr>
          </w:p>
        </w:tc>
        <w:tc>
          <w:tcPr>
            <w:tcW w:w="2420" w:type="dxa"/>
            <w:gridSpan w:val="2"/>
            <w:tcBorders>
              <w:top w:val="single" w:sz="12" w:space="0" w:color="auto"/>
              <w:bottom w:val="single" w:sz="12" w:space="0" w:color="auto"/>
            </w:tcBorders>
          </w:tcPr>
          <w:p w:rsidR="00F95001" w:rsidRPr="00462853" w:rsidRDefault="00F95001" w:rsidP="00F95001">
            <w:pPr>
              <w:spacing w:line="280" w:lineRule="exact"/>
              <w:ind w:left="210" w:hanging="210"/>
              <w:rPr>
                <w:rFonts w:asciiTheme="minorEastAsia" w:eastAsiaTheme="minorEastAsia" w:hAnsiTheme="minorEastAsia"/>
                <w:sz w:val="20"/>
                <w:szCs w:val="20"/>
              </w:rPr>
            </w:pPr>
          </w:p>
          <w:p w:rsidR="00F95001" w:rsidRPr="00462853" w:rsidRDefault="00F95001" w:rsidP="00F95001">
            <w:pPr>
              <w:spacing w:line="280" w:lineRule="exact"/>
              <w:ind w:left="210" w:hanging="210"/>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大阪府への納付金</w:t>
            </w:r>
          </w:p>
          <w:p w:rsidR="00F95001" w:rsidRPr="00462853" w:rsidRDefault="00F95001" w:rsidP="006972BC">
            <w:pPr>
              <w:spacing w:line="280" w:lineRule="exact"/>
              <w:ind w:left="189" w:hangingChars="100" w:hanging="189"/>
              <w:rPr>
                <w:rFonts w:asciiTheme="minorEastAsia" w:eastAsiaTheme="minorEastAsia" w:hAnsiTheme="minorEastAsia"/>
                <w:sz w:val="20"/>
                <w:szCs w:val="20"/>
              </w:rPr>
            </w:pPr>
          </w:p>
        </w:tc>
        <w:tc>
          <w:tcPr>
            <w:tcW w:w="5802" w:type="dxa"/>
            <w:tcBorders>
              <w:top w:val="single" w:sz="12" w:space="0" w:color="auto"/>
              <w:bottom w:val="single" w:sz="12" w:space="0" w:color="auto"/>
              <w:right w:val="single" w:sz="12" w:space="0" w:color="auto"/>
            </w:tcBorders>
          </w:tcPr>
          <w:p w:rsidR="00F95001" w:rsidRPr="00462853" w:rsidRDefault="00F95001" w:rsidP="00476499">
            <w:pPr>
              <w:rPr>
                <w:rFonts w:asciiTheme="minorEastAsia" w:eastAsiaTheme="minorEastAsia" w:hAnsiTheme="minorEastAsia"/>
                <w:sz w:val="20"/>
                <w:szCs w:val="20"/>
              </w:rPr>
            </w:pPr>
          </w:p>
          <w:p w:rsidR="00F95001" w:rsidRPr="00462853" w:rsidRDefault="00F95001" w:rsidP="00476499">
            <w:pPr>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・納付金の提案額と提案額の根拠</w:t>
            </w:r>
          </w:p>
          <w:p w:rsidR="00F95001" w:rsidRPr="00462853" w:rsidRDefault="00F95001" w:rsidP="00042A23">
            <w:pPr>
              <w:spacing w:line="280" w:lineRule="exact"/>
              <w:rPr>
                <w:rFonts w:asciiTheme="minorEastAsia" w:eastAsiaTheme="minorEastAsia" w:hAnsiTheme="minorEastAsia"/>
                <w:sz w:val="20"/>
                <w:szCs w:val="20"/>
              </w:rPr>
            </w:pPr>
          </w:p>
          <w:p w:rsidR="00F95001" w:rsidRPr="00462853" w:rsidRDefault="00F95001" w:rsidP="00042A23">
            <w:pPr>
              <w:spacing w:line="280" w:lineRule="exact"/>
              <w:rPr>
                <w:rFonts w:asciiTheme="minorEastAsia" w:eastAsiaTheme="minorEastAsia" w:hAnsiTheme="minorEastAsia"/>
                <w:sz w:val="20"/>
                <w:szCs w:val="20"/>
              </w:rPr>
            </w:pPr>
          </w:p>
        </w:tc>
      </w:tr>
      <w:tr w:rsidR="00305798" w:rsidRPr="002D62F2" w:rsidTr="00F2457D">
        <w:trPr>
          <w:trHeight w:val="1093"/>
          <w:jc w:val="center"/>
        </w:trPr>
        <w:tc>
          <w:tcPr>
            <w:tcW w:w="1696" w:type="dxa"/>
            <w:vMerge w:val="restart"/>
            <w:tcBorders>
              <w:top w:val="single" w:sz="12" w:space="0" w:color="auto"/>
              <w:left w:val="single" w:sz="12" w:space="0" w:color="auto"/>
            </w:tcBorders>
          </w:tcPr>
          <w:p w:rsidR="00305798" w:rsidRPr="00462853" w:rsidRDefault="00305798" w:rsidP="00042A23">
            <w:pPr>
              <w:spacing w:line="280" w:lineRule="exact"/>
              <w:ind w:left="210" w:hanging="210"/>
              <w:rPr>
                <w:rFonts w:asciiTheme="minorEastAsia" w:eastAsiaTheme="minorEastAsia" w:hAnsiTheme="minorEastAsia"/>
                <w:sz w:val="20"/>
                <w:szCs w:val="20"/>
              </w:rPr>
            </w:pPr>
          </w:p>
          <w:p w:rsidR="00305798" w:rsidRPr="00462853" w:rsidRDefault="00305798" w:rsidP="00042A23">
            <w:pPr>
              <w:spacing w:line="280" w:lineRule="exact"/>
              <w:ind w:left="210" w:hanging="210"/>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（５）その他管理に際して必要な事項</w:t>
            </w:r>
          </w:p>
          <w:p w:rsidR="00305798" w:rsidRPr="00462853" w:rsidRDefault="00305798" w:rsidP="00042A23">
            <w:pPr>
              <w:spacing w:line="280" w:lineRule="exact"/>
              <w:ind w:left="210" w:hanging="210"/>
              <w:rPr>
                <w:rFonts w:asciiTheme="minorEastAsia" w:eastAsiaTheme="minorEastAsia" w:hAnsiTheme="minorEastAsia"/>
                <w:sz w:val="20"/>
                <w:szCs w:val="20"/>
              </w:rPr>
            </w:pPr>
          </w:p>
        </w:tc>
        <w:tc>
          <w:tcPr>
            <w:tcW w:w="2420" w:type="dxa"/>
            <w:gridSpan w:val="2"/>
            <w:tcBorders>
              <w:top w:val="single" w:sz="12" w:space="0" w:color="auto"/>
            </w:tcBorders>
          </w:tcPr>
          <w:p w:rsidR="00305798" w:rsidRPr="00462853" w:rsidRDefault="00305798" w:rsidP="00042A23">
            <w:pPr>
              <w:spacing w:line="280" w:lineRule="exact"/>
              <w:ind w:left="210" w:hanging="210"/>
              <w:rPr>
                <w:rFonts w:asciiTheme="minorEastAsia" w:eastAsiaTheme="minorEastAsia" w:hAnsiTheme="minorEastAsia"/>
                <w:sz w:val="20"/>
                <w:szCs w:val="20"/>
              </w:rPr>
            </w:pPr>
          </w:p>
          <w:p w:rsidR="00305798" w:rsidRPr="00462853" w:rsidRDefault="00305798" w:rsidP="00042A23">
            <w:pPr>
              <w:spacing w:line="280" w:lineRule="exact"/>
              <w:ind w:left="210" w:hanging="210"/>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①府・公益事業協力等</w:t>
            </w:r>
          </w:p>
        </w:tc>
        <w:tc>
          <w:tcPr>
            <w:tcW w:w="5802" w:type="dxa"/>
            <w:tcBorders>
              <w:top w:val="single" w:sz="12" w:space="0" w:color="auto"/>
              <w:right w:val="single" w:sz="12" w:space="0" w:color="auto"/>
            </w:tcBorders>
          </w:tcPr>
          <w:p w:rsidR="00305798" w:rsidRPr="00462853" w:rsidRDefault="00305798" w:rsidP="00042A23">
            <w:pPr>
              <w:rPr>
                <w:rFonts w:asciiTheme="minorEastAsia" w:eastAsiaTheme="minorEastAsia" w:hAnsiTheme="minorEastAsia"/>
                <w:sz w:val="20"/>
                <w:szCs w:val="20"/>
              </w:rPr>
            </w:pPr>
          </w:p>
          <w:p w:rsidR="00305798" w:rsidRPr="00462853" w:rsidRDefault="00305798" w:rsidP="00042A23">
            <w:pPr>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・社会貢献活動等</w:t>
            </w:r>
          </w:p>
          <w:p w:rsidR="00305798" w:rsidRPr="00462853" w:rsidRDefault="00305798" w:rsidP="005F5D0F">
            <w:pPr>
              <w:ind w:left="189" w:rightChars="-56" w:right="-111"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・国際会議場において、大阪府が実施する事業等への協力について、対応できる事項</w:t>
            </w:r>
          </w:p>
          <w:p w:rsidR="00305798" w:rsidRPr="00462853" w:rsidRDefault="00305798" w:rsidP="00042A23">
            <w:pPr>
              <w:rPr>
                <w:rFonts w:asciiTheme="minorEastAsia" w:eastAsiaTheme="minorEastAsia" w:hAnsiTheme="minorEastAsia"/>
                <w:sz w:val="20"/>
                <w:szCs w:val="20"/>
              </w:rPr>
            </w:pPr>
          </w:p>
        </w:tc>
      </w:tr>
      <w:tr w:rsidR="00305798" w:rsidRPr="002D62F2" w:rsidTr="00F2457D">
        <w:trPr>
          <w:trHeight w:val="1459"/>
          <w:jc w:val="center"/>
        </w:trPr>
        <w:tc>
          <w:tcPr>
            <w:tcW w:w="1696" w:type="dxa"/>
            <w:vMerge/>
            <w:tcBorders>
              <w:left w:val="single" w:sz="12" w:space="0" w:color="auto"/>
            </w:tcBorders>
          </w:tcPr>
          <w:p w:rsidR="00305798" w:rsidRPr="00462853" w:rsidRDefault="00305798" w:rsidP="008C0C35">
            <w:pPr>
              <w:spacing w:line="280" w:lineRule="exact"/>
              <w:ind w:left="210" w:hanging="210"/>
              <w:rPr>
                <w:rFonts w:asciiTheme="minorEastAsia" w:eastAsiaTheme="minorEastAsia" w:hAnsiTheme="minorEastAsia"/>
                <w:sz w:val="20"/>
                <w:szCs w:val="20"/>
              </w:rPr>
            </w:pPr>
          </w:p>
        </w:tc>
        <w:tc>
          <w:tcPr>
            <w:tcW w:w="2420" w:type="dxa"/>
            <w:gridSpan w:val="2"/>
          </w:tcPr>
          <w:p w:rsidR="00305798" w:rsidRPr="00462853" w:rsidRDefault="00305798" w:rsidP="008C0C35">
            <w:pPr>
              <w:spacing w:line="280" w:lineRule="exact"/>
              <w:ind w:left="210" w:hanging="210"/>
              <w:rPr>
                <w:rFonts w:asciiTheme="minorEastAsia" w:eastAsiaTheme="minorEastAsia" w:hAnsiTheme="minorEastAsia"/>
                <w:sz w:val="20"/>
                <w:szCs w:val="20"/>
              </w:rPr>
            </w:pPr>
          </w:p>
          <w:p w:rsidR="00305798" w:rsidRPr="00462853" w:rsidRDefault="00305798" w:rsidP="008C0C35">
            <w:pPr>
              <w:spacing w:line="280" w:lineRule="exact"/>
              <w:ind w:left="210" w:hanging="210"/>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②行政の福祉化</w:t>
            </w:r>
          </w:p>
          <w:p w:rsidR="00305798" w:rsidRPr="00462853" w:rsidRDefault="00305798" w:rsidP="008C0C35">
            <w:pPr>
              <w:spacing w:line="280" w:lineRule="exact"/>
              <w:ind w:left="210" w:hanging="210"/>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・就職困難者への雇用・就労支援</w:t>
            </w:r>
          </w:p>
          <w:p w:rsidR="00305798" w:rsidRPr="00462853" w:rsidRDefault="00305798" w:rsidP="008C0C35">
            <w:pPr>
              <w:spacing w:line="280" w:lineRule="exact"/>
              <w:ind w:left="210" w:hanging="210"/>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・障がい者の実雇用率</w:t>
            </w:r>
          </w:p>
          <w:p w:rsidR="00305798" w:rsidRPr="00462853" w:rsidRDefault="00305798" w:rsidP="006972BC">
            <w:pPr>
              <w:spacing w:line="280" w:lineRule="exact"/>
              <w:ind w:left="210" w:hanging="210"/>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・知的障がい者の清掃現場就業状況</w:t>
            </w:r>
          </w:p>
        </w:tc>
        <w:tc>
          <w:tcPr>
            <w:tcW w:w="5802" w:type="dxa"/>
            <w:tcBorders>
              <w:right w:val="single" w:sz="12" w:space="0" w:color="auto"/>
            </w:tcBorders>
          </w:tcPr>
          <w:p w:rsidR="00305798" w:rsidRPr="00462853" w:rsidRDefault="00305798" w:rsidP="008C0C35">
            <w:pPr>
              <w:spacing w:line="280" w:lineRule="exact"/>
              <w:jc w:val="left"/>
              <w:rPr>
                <w:rFonts w:asciiTheme="minorEastAsia" w:eastAsiaTheme="minorEastAsia" w:hAnsiTheme="minorEastAsia"/>
                <w:sz w:val="20"/>
                <w:szCs w:val="20"/>
              </w:rPr>
            </w:pPr>
          </w:p>
          <w:p w:rsidR="00305798" w:rsidRPr="00462853" w:rsidRDefault="00305798" w:rsidP="008C0C35">
            <w:pPr>
              <w:spacing w:line="280" w:lineRule="exact"/>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・就職困難者等への雇用・就労支援の実施・実績について</w:t>
            </w:r>
          </w:p>
          <w:p w:rsidR="00305798" w:rsidRPr="00462853" w:rsidRDefault="00305798" w:rsidP="008C0C35">
            <w:pPr>
              <w:spacing w:line="280" w:lineRule="exact"/>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・障がい者の雇用実績、実雇用率について</w:t>
            </w:r>
          </w:p>
          <w:p w:rsidR="00305798" w:rsidRPr="00462853" w:rsidRDefault="00305798" w:rsidP="008C0C35">
            <w:pPr>
              <w:spacing w:line="280" w:lineRule="exact"/>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・清掃業務等に従事する知的障がい者について</w:t>
            </w:r>
          </w:p>
          <w:p w:rsidR="00305798" w:rsidRPr="00462853" w:rsidRDefault="00305798" w:rsidP="005F5D0F">
            <w:pPr>
              <w:ind w:leftChars="100" w:left="199" w:rightChars="-56" w:right="-111"/>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現従事者が雇用の継続を希望する場合、本人の意向を尊重した</w:t>
            </w:r>
            <w:r w:rsidRPr="00462853">
              <w:rPr>
                <w:rFonts w:asciiTheme="minorEastAsia" w:eastAsiaTheme="minorEastAsia" w:hAnsiTheme="minorEastAsia"/>
                <w:sz w:val="20"/>
                <w:szCs w:val="20"/>
              </w:rPr>
              <w:br/>
            </w:r>
            <w:r w:rsidRPr="00462853">
              <w:rPr>
                <w:rFonts w:asciiTheme="minorEastAsia" w:eastAsiaTheme="minorEastAsia" w:hAnsiTheme="minorEastAsia" w:hint="eastAsia"/>
                <w:sz w:val="20"/>
                <w:szCs w:val="20"/>
              </w:rPr>
              <w:t>雇用継続の提案</w:t>
            </w:r>
          </w:p>
          <w:p w:rsidR="00476499" w:rsidRPr="00462853" w:rsidRDefault="00305798" w:rsidP="008C0C35">
            <w:pPr>
              <w:spacing w:line="280" w:lineRule="exact"/>
              <w:ind w:left="189" w:hangingChars="100" w:hanging="189"/>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 xml:space="preserve"> </w:t>
            </w:r>
            <w:r w:rsidRPr="00462853">
              <w:rPr>
                <w:rFonts w:asciiTheme="minorEastAsia" w:eastAsiaTheme="minorEastAsia" w:hAnsiTheme="minorEastAsia"/>
                <w:sz w:val="20"/>
                <w:szCs w:val="20"/>
              </w:rPr>
              <w:t xml:space="preserve"> </w:t>
            </w:r>
            <w:r w:rsidRPr="00462853">
              <w:rPr>
                <w:rFonts w:asciiTheme="minorEastAsia" w:eastAsiaTheme="minorEastAsia" w:hAnsiTheme="minorEastAsia" w:hint="eastAsia"/>
                <w:sz w:val="20"/>
                <w:szCs w:val="20"/>
              </w:rPr>
              <w:t>現従事者が雇用の継続を希望しない場合の新たな従事者の雇用方法の提案</w:t>
            </w:r>
          </w:p>
          <w:p w:rsidR="00305798" w:rsidRPr="00462853" w:rsidRDefault="00305798" w:rsidP="008C0C35">
            <w:pPr>
              <w:spacing w:line="280" w:lineRule="exact"/>
              <w:ind w:left="189" w:hangingChars="100" w:hanging="189"/>
              <w:jc w:val="left"/>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（直接雇用、委託先を通じての雇用、その他の方法による雇用及び職場定着のための取組み）</w:t>
            </w:r>
          </w:p>
          <w:p w:rsidR="00305798" w:rsidRPr="00462853" w:rsidRDefault="00305798" w:rsidP="008C0C35">
            <w:pPr>
              <w:spacing w:line="280" w:lineRule="exact"/>
              <w:ind w:left="189" w:hangingChars="100" w:hanging="189"/>
              <w:jc w:val="left"/>
              <w:rPr>
                <w:rFonts w:asciiTheme="minorEastAsia" w:eastAsiaTheme="minorEastAsia" w:hAnsiTheme="minorEastAsia"/>
                <w:sz w:val="20"/>
                <w:szCs w:val="20"/>
              </w:rPr>
            </w:pPr>
          </w:p>
        </w:tc>
      </w:tr>
      <w:tr w:rsidR="00305798" w:rsidRPr="002D62F2" w:rsidTr="00F2457D">
        <w:trPr>
          <w:trHeight w:val="866"/>
          <w:jc w:val="center"/>
        </w:trPr>
        <w:tc>
          <w:tcPr>
            <w:tcW w:w="1696" w:type="dxa"/>
            <w:vMerge/>
            <w:tcBorders>
              <w:left w:val="single" w:sz="12" w:space="0" w:color="auto"/>
            </w:tcBorders>
          </w:tcPr>
          <w:p w:rsidR="00305798" w:rsidRPr="00462853" w:rsidRDefault="00305798" w:rsidP="008C0C35">
            <w:pPr>
              <w:spacing w:line="280" w:lineRule="exact"/>
              <w:ind w:left="210" w:hanging="210"/>
              <w:rPr>
                <w:rFonts w:asciiTheme="minorEastAsia" w:eastAsiaTheme="minorEastAsia" w:hAnsiTheme="minorEastAsia"/>
                <w:sz w:val="20"/>
                <w:szCs w:val="20"/>
              </w:rPr>
            </w:pPr>
          </w:p>
        </w:tc>
        <w:tc>
          <w:tcPr>
            <w:tcW w:w="2420" w:type="dxa"/>
            <w:gridSpan w:val="2"/>
          </w:tcPr>
          <w:p w:rsidR="00305798" w:rsidRPr="00462853" w:rsidRDefault="00305798" w:rsidP="005F5D0F">
            <w:pPr>
              <w:spacing w:line="280" w:lineRule="exact"/>
              <w:ind w:left="210" w:hanging="210"/>
              <w:rPr>
                <w:rFonts w:asciiTheme="minorEastAsia" w:eastAsiaTheme="minorEastAsia" w:hAnsiTheme="minorEastAsia"/>
                <w:sz w:val="20"/>
                <w:szCs w:val="20"/>
              </w:rPr>
            </w:pPr>
          </w:p>
          <w:p w:rsidR="00305798" w:rsidRPr="00462853" w:rsidRDefault="00305798" w:rsidP="005F5D0F">
            <w:pPr>
              <w:spacing w:line="280" w:lineRule="exact"/>
              <w:ind w:left="210" w:hanging="210"/>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③府民、ＮＰＯとの協働</w:t>
            </w:r>
          </w:p>
        </w:tc>
        <w:tc>
          <w:tcPr>
            <w:tcW w:w="5802" w:type="dxa"/>
            <w:tcBorders>
              <w:right w:val="single" w:sz="12" w:space="0" w:color="auto"/>
            </w:tcBorders>
            <w:vAlign w:val="center"/>
          </w:tcPr>
          <w:p w:rsidR="00305798" w:rsidRPr="00462853" w:rsidRDefault="00305798" w:rsidP="008C0C35">
            <w:pPr>
              <w:rPr>
                <w:rFonts w:asciiTheme="minorEastAsia" w:eastAsiaTheme="minorEastAsia" w:hAnsiTheme="minorEastAsia"/>
                <w:sz w:val="20"/>
                <w:szCs w:val="20"/>
              </w:rPr>
            </w:pPr>
          </w:p>
          <w:p w:rsidR="00476499" w:rsidRPr="00462853" w:rsidRDefault="00305798" w:rsidP="005F5D0F">
            <w:pPr>
              <w:ind w:left="189" w:rightChars="-56" w:right="-111"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・ボランティア、ＮＰＯとの協働事業の実施や施設運営</w:t>
            </w:r>
          </w:p>
          <w:p w:rsidR="00B3106C" w:rsidRDefault="00305798" w:rsidP="00476499">
            <w:pPr>
              <w:ind w:left="189" w:rightChars="-56" w:right="-111"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・サービス向上に関し、府民やボランティア・ＮＰＯが参画でき</w:t>
            </w:r>
          </w:p>
          <w:p w:rsidR="00CE29A4" w:rsidRPr="00462853" w:rsidRDefault="00305798" w:rsidP="00F2457D">
            <w:pPr>
              <w:ind w:leftChars="100" w:left="199" w:rightChars="-56" w:right="-111"/>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る機会の確保についての考え方や取組み、実績</w:t>
            </w:r>
          </w:p>
        </w:tc>
      </w:tr>
      <w:tr w:rsidR="00305798" w:rsidRPr="002D62F2" w:rsidTr="006972BC">
        <w:trPr>
          <w:trHeight w:val="1284"/>
          <w:jc w:val="center"/>
        </w:trPr>
        <w:tc>
          <w:tcPr>
            <w:tcW w:w="1696" w:type="dxa"/>
            <w:vMerge/>
            <w:tcBorders>
              <w:left w:val="single" w:sz="12" w:space="0" w:color="auto"/>
              <w:bottom w:val="single" w:sz="12" w:space="0" w:color="auto"/>
            </w:tcBorders>
          </w:tcPr>
          <w:p w:rsidR="00305798" w:rsidRPr="00462853" w:rsidRDefault="00305798" w:rsidP="008C0C35">
            <w:pPr>
              <w:spacing w:line="280" w:lineRule="exact"/>
              <w:ind w:left="210" w:hanging="210"/>
              <w:rPr>
                <w:rFonts w:asciiTheme="minorEastAsia" w:eastAsiaTheme="minorEastAsia" w:hAnsiTheme="minorEastAsia"/>
                <w:sz w:val="20"/>
                <w:szCs w:val="20"/>
              </w:rPr>
            </w:pPr>
          </w:p>
        </w:tc>
        <w:tc>
          <w:tcPr>
            <w:tcW w:w="2420" w:type="dxa"/>
            <w:gridSpan w:val="2"/>
            <w:tcBorders>
              <w:bottom w:val="single" w:sz="12" w:space="0" w:color="auto"/>
            </w:tcBorders>
          </w:tcPr>
          <w:p w:rsidR="00305798" w:rsidRPr="00462853" w:rsidRDefault="00305798" w:rsidP="005F5D0F">
            <w:pPr>
              <w:spacing w:line="280" w:lineRule="exact"/>
              <w:ind w:left="210" w:hanging="210"/>
              <w:rPr>
                <w:rFonts w:asciiTheme="minorEastAsia" w:eastAsiaTheme="minorEastAsia" w:hAnsiTheme="minorEastAsia"/>
                <w:sz w:val="20"/>
                <w:szCs w:val="20"/>
              </w:rPr>
            </w:pPr>
          </w:p>
          <w:p w:rsidR="00305798" w:rsidRPr="00462853" w:rsidRDefault="00305798" w:rsidP="005F5D0F">
            <w:pPr>
              <w:spacing w:line="280" w:lineRule="exact"/>
              <w:ind w:left="210" w:hanging="210"/>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④環境問題への取組み</w:t>
            </w:r>
          </w:p>
        </w:tc>
        <w:tc>
          <w:tcPr>
            <w:tcW w:w="5802" w:type="dxa"/>
            <w:tcBorders>
              <w:bottom w:val="single" w:sz="12" w:space="0" w:color="auto"/>
              <w:right w:val="single" w:sz="12" w:space="0" w:color="auto"/>
            </w:tcBorders>
            <w:vAlign w:val="center"/>
          </w:tcPr>
          <w:p w:rsidR="00305798" w:rsidRPr="00462853" w:rsidRDefault="00305798" w:rsidP="008C0C35">
            <w:pPr>
              <w:rPr>
                <w:rFonts w:asciiTheme="minorEastAsia" w:eastAsiaTheme="minorEastAsia" w:hAnsiTheme="minorEastAsia"/>
                <w:sz w:val="20"/>
                <w:szCs w:val="20"/>
              </w:rPr>
            </w:pPr>
          </w:p>
          <w:p w:rsidR="00B3106C" w:rsidRDefault="00305798" w:rsidP="00462853">
            <w:pPr>
              <w:ind w:left="189" w:rightChars="-56" w:right="-111" w:hangingChars="100" w:hanging="189"/>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・エネルギー排出量の削減やリサイクルなど、環境問題への取組</w:t>
            </w:r>
          </w:p>
          <w:p w:rsidR="00305798" w:rsidRPr="00462853" w:rsidRDefault="00305798" w:rsidP="00B3106C">
            <w:pPr>
              <w:ind w:leftChars="100" w:left="199" w:rightChars="-56" w:right="-111"/>
              <w:rPr>
                <w:rFonts w:asciiTheme="minorEastAsia" w:eastAsiaTheme="minorEastAsia" w:hAnsiTheme="minorEastAsia"/>
                <w:sz w:val="20"/>
                <w:szCs w:val="20"/>
              </w:rPr>
            </w:pPr>
            <w:r w:rsidRPr="00462853">
              <w:rPr>
                <w:rFonts w:asciiTheme="minorEastAsia" w:eastAsiaTheme="minorEastAsia" w:hAnsiTheme="minorEastAsia" w:hint="eastAsia"/>
                <w:sz w:val="20"/>
                <w:szCs w:val="20"/>
              </w:rPr>
              <w:t>みについて</w:t>
            </w:r>
          </w:p>
        </w:tc>
      </w:tr>
    </w:tbl>
    <w:p w:rsidR="00590D0E" w:rsidRPr="002D62F2" w:rsidRDefault="00590D0E" w:rsidP="006972BC">
      <w:pPr>
        <w:rPr>
          <w:rFonts w:asciiTheme="minorEastAsia" w:eastAsiaTheme="minorEastAsia" w:hAnsiTheme="minorEastAsia"/>
          <w:szCs w:val="21"/>
        </w:rPr>
      </w:pPr>
      <w:bookmarkStart w:id="0" w:name="_GoBack"/>
      <w:bookmarkEnd w:id="0"/>
    </w:p>
    <w:sectPr w:rsidR="00590D0E" w:rsidRPr="002D62F2" w:rsidSect="00462853">
      <w:pgSz w:w="11906" w:h="16838" w:code="9"/>
      <w:pgMar w:top="851" w:right="851" w:bottom="454" w:left="1134" w:header="851" w:footer="510" w:gutter="0"/>
      <w:cols w:space="425"/>
      <w:docGrid w:type="linesAndChars" w:linePitch="331" w:charSpace="-2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54" w:rsidRDefault="00300054" w:rsidP="00932745">
      <w:r>
        <w:separator/>
      </w:r>
    </w:p>
  </w:endnote>
  <w:endnote w:type="continuationSeparator" w:id="0">
    <w:p w:rsidR="00300054" w:rsidRDefault="00300054" w:rsidP="0093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54" w:rsidRDefault="00300054" w:rsidP="00932745">
      <w:r>
        <w:separator/>
      </w:r>
    </w:p>
  </w:footnote>
  <w:footnote w:type="continuationSeparator" w:id="0">
    <w:p w:rsidR="00300054" w:rsidRDefault="00300054" w:rsidP="00932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27975"/>
    <w:multiLevelType w:val="hybridMultilevel"/>
    <w:tmpl w:val="99329160"/>
    <w:lvl w:ilvl="0" w:tplc="9142F5AE">
      <w:start w:val="1"/>
      <w:numFmt w:val="decimalEnclosedCircle"/>
      <w:lvlText w:val="%1"/>
      <w:lvlJc w:val="left"/>
      <w:pPr>
        <w:ind w:left="360" w:hanging="360"/>
      </w:pPr>
      <w:rPr>
        <w:rFonts w:ascii="HG丸ｺﾞｼｯｸM-PRO" w:eastAsia="HG丸ｺﾞｼｯｸM-PRO" w:hAnsi="HG丸ｺﾞｼｯｸM-PRO" w:hint="default"/>
        <w:color w:val="FF00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044648"/>
    <w:multiLevelType w:val="hybridMultilevel"/>
    <w:tmpl w:val="ADCAB0D4"/>
    <w:lvl w:ilvl="0" w:tplc="22AEC1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4149F8"/>
    <w:multiLevelType w:val="hybridMultilevel"/>
    <w:tmpl w:val="642ECB68"/>
    <w:lvl w:ilvl="0" w:tplc="8DD25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7321B7"/>
    <w:multiLevelType w:val="hybridMultilevel"/>
    <w:tmpl w:val="9138A3DA"/>
    <w:lvl w:ilvl="0" w:tplc="ED8E154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20B0C"/>
    <w:multiLevelType w:val="hybridMultilevel"/>
    <w:tmpl w:val="B094D4B8"/>
    <w:lvl w:ilvl="0" w:tplc="E28237D0">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5B674C"/>
    <w:multiLevelType w:val="hybridMultilevel"/>
    <w:tmpl w:val="54221362"/>
    <w:lvl w:ilvl="0" w:tplc="2910D6D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D00243"/>
    <w:multiLevelType w:val="hybridMultilevel"/>
    <w:tmpl w:val="B93E0B8A"/>
    <w:lvl w:ilvl="0" w:tplc="8B560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230FB2"/>
    <w:multiLevelType w:val="hybridMultilevel"/>
    <w:tmpl w:val="A5009FAC"/>
    <w:lvl w:ilvl="0" w:tplc="38F80C52">
      <w:start w:val="1"/>
      <w:numFmt w:val="decimalEnclosedCircle"/>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CA61C5"/>
    <w:multiLevelType w:val="hybridMultilevel"/>
    <w:tmpl w:val="A5A2CB68"/>
    <w:lvl w:ilvl="0" w:tplc="5AE6B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0"/>
  </w:num>
  <w:num w:numId="5">
    <w:abstractNumId w:val="7"/>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33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34"/>
    <w:rsid w:val="0003201D"/>
    <w:rsid w:val="00035E5A"/>
    <w:rsid w:val="00035E5D"/>
    <w:rsid w:val="00042A23"/>
    <w:rsid w:val="0007563A"/>
    <w:rsid w:val="000C2B6A"/>
    <w:rsid w:val="000C422B"/>
    <w:rsid w:val="00105AC6"/>
    <w:rsid w:val="00137534"/>
    <w:rsid w:val="00170953"/>
    <w:rsid w:val="001C584A"/>
    <w:rsid w:val="001C5EBB"/>
    <w:rsid w:val="001C6F15"/>
    <w:rsid w:val="001D52B2"/>
    <w:rsid w:val="00207023"/>
    <w:rsid w:val="00212DBA"/>
    <w:rsid w:val="00230203"/>
    <w:rsid w:val="00232DBC"/>
    <w:rsid w:val="00234615"/>
    <w:rsid w:val="0026190A"/>
    <w:rsid w:val="00263FB6"/>
    <w:rsid w:val="002936E3"/>
    <w:rsid w:val="002B5EB0"/>
    <w:rsid w:val="002C0B34"/>
    <w:rsid w:val="002C2F02"/>
    <w:rsid w:val="002D62F2"/>
    <w:rsid w:val="002D749C"/>
    <w:rsid w:val="002F353F"/>
    <w:rsid w:val="00300054"/>
    <w:rsid w:val="00305798"/>
    <w:rsid w:val="00393B71"/>
    <w:rsid w:val="003A671E"/>
    <w:rsid w:val="003F632E"/>
    <w:rsid w:val="00423AD8"/>
    <w:rsid w:val="00447A58"/>
    <w:rsid w:val="00451336"/>
    <w:rsid w:val="00462853"/>
    <w:rsid w:val="00474EF5"/>
    <w:rsid w:val="00476499"/>
    <w:rsid w:val="00492F18"/>
    <w:rsid w:val="004B24B0"/>
    <w:rsid w:val="004D0F57"/>
    <w:rsid w:val="00531832"/>
    <w:rsid w:val="00560DAB"/>
    <w:rsid w:val="005823C0"/>
    <w:rsid w:val="00590D0E"/>
    <w:rsid w:val="005A60A1"/>
    <w:rsid w:val="005C1426"/>
    <w:rsid w:val="005F5D0F"/>
    <w:rsid w:val="006334DB"/>
    <w:rsid w:val="00665D34"/>
    <w:rsid w:val="006972BC"/>
    <w:rsid w:val="006F5077"/>
    <w:rsid w:val="00731B84"/>
    <w:rsid w:val="00740FEE"/>
    <w:rsid w:val="007760C2"/>
    <w:rsid w:val="00781A9C"/>
    <w:rsid w:val="00791C32"/>
    <w:rsid w:val="0079290C"/>
    <w:rsid w:val="007B4F1F"/>
    <w:rsid w:val="007C6E01"/>
    <w:rsid w:val="007D49F8"/>
    <w:rsid w:val="007E30AB"/>
    <w:rsid w:val="00844FB6"/>
    <w:rsid w:val="00850C1A"/>
    <w:rsid w:val="008655BC"/>
    <w:rsid w:val="00873D24"/>
    <w:rsid w:val="008C0C35"/>
    <w:rsid w:val="008C4DFD"/>
    <w:rsid w:val="008D7E31"/>
    <w:rsid w:val="008F1878"/>
    <w:rsid w:val="00932745"/>
    <w:rsid w:val="009652A6"/>
    <w:rsid w:val="00991151"/>
    <w:rsid w:val="009C48A8"/>
    <w:rsid w:val="009E4916"/>
    <w:rsid w:val="00A04EF5"/>
    <w:rsid w:val="00A57365"/>
    <w:rsid w:val="00A874A8"/>
    <w:rsid w:val="00A91ED7"/>
    <w:rsid w:val="00AA2D4A"/>
    <w:rsid w:val="00AA3190"/>
    <w:rsid w:val="00AF103A"/>
    <w:rsid w:val="00B03F3E"/>
    <w:rsid w:val="00B3106C"/>
    <w:rsid w:val="00B42AF6"/>
    <w:rsid w:val="00B64BE7"/>
    <w:rsid w:val="00B73223"/>
    <w:rsid w:val="00B75263"/>
    <w:rsid w:val="00BE6BE0"/>
    <w:rsid w:val="00C200C0"/>
    <w:rsid w:val="00C249AD"/>
    <w:rsid w:val="00C60040"/>
    <w:rsid w:val="00C73082"/>
    <w:rsid w:val="00CA357F"/>
    <w:rsid w:val="00CC0FE9"/>
    <w:rsid w:val="00CE29A4"/>
    <w:rsid w:val="00CF7BC5"/>
    <w:rsid w:val="00D1029A"/>
    <w:rsid w:val="00D31D75"/>
    <w:rsid w:val="00D578CA"/>
    <w:rsid w:val="00E24CE2"/>
    <w:rsid w:val="00E702CE"/>
    <w:rsid w:val="00E95F2D"/>
    <w:rsid w:val="00EA3786"/>
    <w:rsid w:val="00ED5918"/>
    <w:rsid w:val="00F04024"/>
    <w:rsid w:val="00F2457D"/>
    <w:rsid w:val="00F26E26"/>
    <w:rsid w:val="00F44BCC"/>
    <w:rsid w:val="00F6497E"/>
    <w:rsid w:val="00F95001"/>
    <w:rsid w:val="00FB75DC"/>
    <w:rsid w:val="00FE53EA"/>
    <w:rsid w:val="00FE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2184B4D"/>
  <w15:docId w15:val="{CFB142D2-61C9-4437-90DB-67346C3C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2745"/>
    <w:pPr>
      <w:tabs>
        <w:tab w:val="center" w:pos="4252"/>
        <w:tab w:val="right" w:pos="8504"/>
      </w:tabs>
      <w:snapToGrid w:val="0"/>
    </w:pPr>
  </w:style>
  <w:style w:type="character" w:customStyle="1" w:styleId="a5">
    <w:name w:val="ヘッダー (文字)"/>
    <w:basedOn w:val="a0"/>
    <w:link w:val="a4"/>
    <w:uiPriority w:val="99"/>
    <w:rsid w:val="00932745"/>
    <w:rPr>
      <w:rFonts w:ascii="Century" w:eastAsia="ＭＳ 明朝" w:hAnsi="Century" w:cs="Times New Roman"/>
      <w:szCs w:val="24"/>
    </w:rPr>
  </w:style>
  <w:style w:type="paragraph" w:styleId="a6">
    <w:name w:val="footer"/>
    <w:basedOn w:val="a"/>
    <w:link w:val="a7"/>
    <w:uiPriority w:val="99"/>
    <w:unhideWhenUsed/>
    <w:rsid w:val="00932745"/>
    <w:pPr>
      <w:tabs>
        <w:tab w:val="center" w:pos="4252"/>
        <w:tab w:val="right" w:pos="8504"/>
      </w:tabs>
      <w:snapToGrid w:val="0"/>
    </w:pPr>
  </w:style>
  <w:style w:type="character" w:customStyle="1" w:styleId="a7">
    <w:name w:val="フッター (文字)"/>
    <w:basedOn w:val="a0"/>
    <w:link w:val="a6"/>
    <w:uiPriority w:val="99"/>
    <w:rsid w:val="00932745"/>
    <w:rPr>
      <w:rFonts w:ascii="Century" w:eastAsia="ＭＳ 明朝" w:hAnsi="Century" w:cs="Times New Roman"/>
      <w:szCs w:val="24"/>
    </w:rPr>
  </w:style>
  <w:style w:type="paragraph" w:styleId="Web">
    <w:name w:val="Normal (Web)"/>
    <w:basedOn w:val="a"/>
    <w:uiPriority w:val="99"/>
    <w:semiHidden/>
    <w:unhideWhenUsed/>
    <w:rsid w:val="009327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63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34DB"/>
    <w:rPr>
      <w:rFonts w:asciiTheme="majorHAnsi" w:eastAsiaTheme="majorEastAsia" w:hAnsiTheme="majorHAnsi" w:cstheme="majorBidi"/>
      <w:sz w:val="18"/>
      <w:szCs w:val="18"/>
    </w:rPr>
  </w:style>
  <w:style w:type="paragraph" w:styleId="aa">
    <w:name w:val="List Paragraph"/>
    <w:basedOn w:val="a"/>
    <w:uiPriority w:val="34"/>
    <w:qFormat/>
    <w:rsid w:val="00F649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6C79-11FA-45D5-A811-37135A54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髙原　秀樹</dc:creator>
  <cp:lastModifiedBy>阿部　令子</cp:lastModifiedBy>
  <cp:revision>14</cp:revision>
  <cp:lastPrinted>2019-06-03T08:46:00Z</cp:lastPrinted>
  <dcterms:created xsi:type="dcterms:W3CDTF">2019-05-29T00:07:00Z</dcterms:created>
  <dcterms:modified xsi:type="dcterms:W3CDTF">2019-06-06T03:12:00Z</dcterms:modified>
</cp:coreProperties>
</file>