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D4C" w:rsidRPr="0052061B" w:rsidRDefault="00BF4D4C" w:rsidP="001042A4">
      <w:pPr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52061B">
        <w:rPr>
          <w:rFonts w:asciiTheme="majorEastAsia" w:eastAsiaTheme="majorEastAsia" w:hAnsiTheme="majorEastAsia" w:cs="Meiryo UI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-196215</wp:posOffset>
                </wp:positionV>
                <wp:extent cx="1443990" cy="4267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99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E33" w:rsidRPr="00307E33" w:rsidRDefault="00307E33" w:rsidP="00307E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2"/>
                              </w:rPr>
                            </w:pPr>
                            <w:r w:rsidRPr="00307E33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資料</w:t>
                            </w:r>
                            <w:r w:rsidR="00123120">
                              <w:rPr>
                                <w:rFonts w:asciiTheme="majorEastAsia" w:eastAsiaTheme="majorEastAsia" w:hAnsiTheme="majorEastAsia" w:hint="eastAsia"/>
                                <w:sz w:val="32"/>
                              </w:rPr>
                              <w:t>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5.1pt;margin-top:-15.45pt;width:113.7pt;height:33.6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" fillcolor="white [3201]" strokeweight=".5pt">
                <v:textbox>
                  <w:txbxContent>
                    <w:p w:rsidR="00307E33" w:rsidRPr="00307E33" w:rsidRDefault="00307E33" w:rsidP="00307E33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2"/>
                        </w:rPr>
                      </w:pPr>
                      <w:r w:rsidRPr="00307E33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資料</w:t>
                      </w:r>
                      <w:r w:rsidR="00123120">
                        <w:rPr>
                          <w:rFonts w:asciiTheme="majorEastAsia" w:eastAsiaTheme="majorEastAsia" w:hAnsiTheme="majorEastAsia" w:hint="eastAsia"/>
                          <w:sz w:val="32"/>
                        </w:rPr>
                        <w:t>１－１</w:t>
                      </w:r>
                    </w:p>
                  </w:txbxContent>
                </v:textbox>
              </v:shape>
            </w:pict>
          </mc:Fallback>
        </mc:AlternateContent>
      </w:r>
    </w:p>
    <w:p w:rsidR="00F93C70" w:rsidRPr="0052061B" w:rsidRDefault="00CE46BF" w:rsidP="001042A4">
      <w:pPr>
        <w:jc w:val="center"/>
        <w:rPr>
          <w:rFonts w:asciiTheme="majorEastAsia" w:eastAsiaTheme="majorEastAsia" w:hAnsiTheme="majorEastAsia" w:cs="Meiryo UI"/>
          <w:b/>
          <w:sz w:val="28"/>
        </w:rPr>
      </w:pPr>
      <w:r w:rsidRPr="0052061B">
        <w:rPr>
          <w:rFonts w:asciiTheme="majorEastAsia" w:eastAsiaTheme="majorEastAsia" w:hAnsiTheme="majorEastAsia" w:cs="Meiryo UI" w:hint="eastAsia"/>
          <w:b/>
          <w:sz w:val="28"/>
        </w:rPr>
        <w:t>大阪府障がい者差別解消条例施行状況検討について</w:t>
      </w:r>
    </w:p>
    <w:p w:rsidR="00F17290" w:rsidRPr="0052061B" w:rsidRDefault="00F17290" w:rsidP="0068657D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</w:p>
    <w:p w:rsidR="0042139E" w:rsidRPr="0052061B" w:rsidRDefault="001648C9" w:rsidP="00CB5BED">
      <w:pPr>
        <w:pStyle w:val="a8"/>
        <w:numPr>
          <w:ilvl w:val="0"/>
          <w:numId w:val="1"/>
        </w:numPr>
        <w:snapToGrid w:val="0"/>
        <w:spacing w:line="400" w:lineRule="exact"/>
        <w:ind w:leftChars="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  <w:r w:rsidR="00326966" w:rsidRPr="0052061B">
        <w:rPr>
          <w:rFonts w:asciiTheme="majorEastAsia" w:eastAsiaTheme="majorEastAsia" w:hAnsiTheme="majorEastAsia" w:cs="Meiryo UI" w:hint="eastAsia"/>
          <w:sz w:val="24"/>
          <w:szCs w:val="24"/>
        </w:rPr>
        <w:t>条例附則の施行後３年を目途とした見直し検討規定を踏まえ、</w:t>
      </w:r>
      <w:r w:rsidR="002D1983" w:rsidRPr="0052061B">
        <w:rPr>
          <w:rFonts w:asciiTheme="majorEastAsia" w:eastAsiaTheme="majorEastAsia" w:hAnsiTheme="majorEastAsia" w:cs="Meiryo UI" w:hint="eastAsia"/>
          <w:sz w:val="24"/>
          <w:szCs w:val="24"/>
        </w:rPr>
        <w:t>条例</w:t>
      </w:r>
      <w:r w:rsidR="004A2916" w:rsidRPr="0052061B">
        <w:rPr>
          <w:rFonts w:asciiTheme="majorEastAsia" w:eastAsiaTheme="majorEastAsia" w:hAnsiTheme="majorEastAsia" w:cs="Meiryo UI" w:hint="eastAsia"/>
          <w:sz w:val="24"/>
          <w:szCs w:val="24"/>
        </w:rPr>
        <w:t>の施行状況を検討し、課題や対応を整理したうえで、条例の運用上</w:t>
      </w:r>
      <w:r w:rsidR="0042139E" w:rsidRPr="0052061B">
        <w:rPr>
          <w:rFonts w:asciiTheme="majorEastAsia" w:eastAsiaTheme="majorEastAsia" w:hAnsiTheme="majorEastAsia" w:cs="Meiryo UI" w:hint="eastAsia"/>
          <w:sz w:val="24"/>
          <w:szCs w:val="24"/>
        </w:rPr>
        <w:t>の取組みや</w:t>
      </w:r>
      <w:r w:rsidR="00CB5BED" w:rsidRPr="00CB5BED">
        <w:rPr>
          <w:rFonts w:asciiTheme="majorEastAsia" w:eastAsiaTheme="majorEastAsia" w:hAnsiTheme="majorEastAsia" w:cs="Meiryo UI" w:hint="eastAsia"/>
          <w:sz w:val="24"/>
          <w:szCs w:val="24"/>
        </w:rPr>
        <w:t>必要な方策</w:t>
      </w:r>
      <w:bookmarkStart w:id="0" w:name="_GoBack"/>
      <w:bookmarkEnd w:id="0"/>
      <w:r w:rsidR="0042139E" w:rsidRPr="0052061B">
        <w:rPr>
          <w:rFonts w:asciiTheme="majorEastAsia" w:eastAsiaTheme="majorEastAsia" w:hAnsiTheme="majorEastAsia" w:cs="Meiryo UI" w:hint="eastAsia"/>
          <w:sz w:val="24"/>
          <w:szCs w:val="24"/>
        </w:rPr>
        <w:t>について意見を取りまとめる。</w:t>
      </w:r>
    </w:p>
    <w:p w:rsidR="0042139E" w:rsidRPr="0052061B" w:rsidRDefault="0042139E" w:rsidP="0068657D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</w:p>
    <w:p w:rsidR="00A3697F" w:rsidRPr="0052061B" w:rsidRDefault="00A3697F" w:rsidP="00A3697F">
      <w:pPr>
        <w:pStyle w:val="a8"/>
        <w:numPr>
          <w:ilvl w:val="0"/>
          <w:numId w:val="1"/>
        </w:numPr>
        <w:spacing w:line="500" w:lineRule="exact"/>
        <w:ind w:leftChars="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審議の進め方</w:t>
      </w:r>
    </w:p>
    <w:p w:rsidR="00FA5FFF" w:rsidRPr="0052061B" w:rsidRDefault="00A3697F" w:rsidP="00FA5FFF">
      <w:pPr>
        <w:spacing w:line="500" w:lineRule="exact"/>
        <w:ind w:left="57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・今年度は６回程度開催を予定。</w:t>
      </w:r>
    </w:p>
    <w:p w:rsidR="00A3697F" w:rsidRPr="0052061B" w:rsidRDefault="00A3697F" w:rsidP="00FA5E60">
      <w:pPr>
        <w:spacing w:line="500" w:lineRule="exact"/>
        <w:ind w:left="57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・「平成30年度大阪府障がい者差別解消条例運用状況に関するワーキング」参画</w:t>
      </w:r>
    </w:p>
    <w:p w:rsidR="00A3697F" w:rsidRPr="0052061B" w:rsidRDefault="00A3697F" w:rsidP="00A3697F">
      <w:pPr>
        <w:spacing w:line="500" w:lineRule="exact"/>
        <w:ind w:firstLineChars="400" w:firstLine="96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構成員の学識経験者を加えて検討する。</w:t>
      </w:r>
    </w:p>
    <w:p w:rsidR="00A3697F" w:rsidRPr="0052061B" w:rsidRDefault="00A3697F" w:rsidP="00A3697F">
      <w:pPr>
        <w:spacing w:line="500" w:lineRule="exact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・</w:t>
      </w:r>
      <w:r w:rsidR="007C37F9" w:rsidRPr="0052061B">
        <w:rPr>
          <w:rFonts w:asciiTheme="majorEastAsia" w:eastAsiaTheme="majorEastAsia" w:hAnsiTheme="majorEastAsia" w:cs="Meiryo UI" w:hint="eastAsia"/>
          <w:sz w:val="24"/>
          <w:szCs w:val="24"/>
        </w:rPr>
        <w:t>必要に応じ、ゲストスピーカーを招聘し、意見聴取を行う。</w:t>
      </w:r>
    </w:p>
    <w:p w:rsidR="007C37F9" w:rsidRPr="0052061B" w:rsidRDefault="007C37F9" w:rsidP="00A3697F">
      <w:pPr>
        <w:spacing w:line="500" w:lineRule="exact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・審議に当たっては、内閣府障害者政策委員会における審議内容を踏まえることと</w:t>
      </w:r>
    </w:p>
    <w:p w:rsidR="007C37F9" w:rsidRPr="0052061B" w:rsidRDefault="007C37F9" w:rsidP="007C37F9">
      <w:pPr>
        <w:spacing w:line="500" w:lineRule="exact"/>
        <w:ind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する。</w:t>
      </w:r>
    </w:p>
    <w:p w:rsidR="00A3697F" w:rsidRPr="0052061B" w:rsidRDefault="00FA5FFF" w:rsidP="00FA5E60">
      <w:pPr>
        <w:spacing w:line="500" w:lineRule="exact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</w:t>
      </w:r>
    </w:p>
    <w:p w:rsidR="007C37F9" w:rsidRPr="0052061B" w:rsidRDefault="007C37F9" w:rsidP="00326966">
      <w:pPr>
        <w:spacing w:line="500" w:lineRule="exact"/>
        <w:ind w:left="480" w:hangingChars="200" w:hanging="48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○　審議の内容</w:t>
      </w:r>
    </w:p>
    <w:p w:rsidR="007C37F9" w:rsidRPr="0052061B" w:rsidRDefault="007C37F9" w:rsidP="007C37F9">
      <w:pPr>
        <w:spacing w:line="500" w:lineRule="exact"/>
        <w:ind w:left="720" w:hangingChars="300" w:hanging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・平成30年度に大阪府が行った条例の運用状況に関する評価</w:t>
      </w:r>
      <w:r w:rsidR="002D1983" w:rsidRPr="0052061B">
        <w:rPr>
          <w:rFonts w:asciiTheme="majorEastAsia" w:eastAsiaTheme="majorEastAsia" w:hAnsiTheme="majorEastAsia" w:cs="Meiryo UI" w:hint="eastAsia"/>
          <w:sz w:val="24"/>
          <w:szCs w:val="24"/>
        </w:rPr>
        <w:t>（参考資料１－４）</w:t>
      </w: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を踏まえつつ、以下論点について審議する。</w:t>
      </w:r>
    </w:p>
    <w:p w:rsidR="007C37F9" w:rsidRPr="0052061B" w:rsidRDefault="007C37F9" w:rsidP="007C37F9">
      <w:pPr>
        <w:spacing w:line="500" w:lineRule="exact"/>
        <w:ind w:left="720" w:hangingChars="300" w:hanging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</w:t>
      </w:r>
    </w:p>
    <w:p w:rsidR="004264AF" w:rsidRPr="0052061B" w:rsidRDefault="004264AF" w:rsidP="007C37F9">
      <w:pPr>
        <w:spacing w:line="500" w:lineRule="exact"/>
        <w:ind w:left="720" w:hangingChars="300" w:hanging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〈論点〉</w:t>
      </w:r>
    </w:p>
    <w:p w:rsidR="00A22412" w:rsidRPr="0052061B" w:rsidRDefault="00A22412" w:rsidP="007C37F9">
      <w:pPr>
        <w:spacing w:line="500" w:lineRule="exact"/>
        <w:ind w:left="720" w:hangingChars="300" w:hanging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１　相談及び紛争の防止又は解決のための体制の整備</w:t>
      </w:r>
    </w:p>
    <w:p w:rsidR="004F4A0E" w:rsidRPr="0052061B" w:rsidRDefault="004F4A0E" w:rsidP="0052061B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　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（</w:t>
      </w: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１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）</w:t>
      </w: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広域支援相談員の機能</w:t>
      </w:r>
    </w:p>
    <w:p w:rsidR="00A22412" w:rsidRPr="0052061B" w:rsidRDefault="004F4A0E" w:rsidP="00A22412">
      <w:pPr>
        <w:snapToGrid w:val="0"/>
        <w:spacing w:line="400" w:lineRule="exact"/>
        <w:ind w:leftChars="200" w:left="420"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①　広域支援相談員の相談対応</w:t>
      </w:r>
      <w:r w:rsidR="00227317" w:rsidRPr="0052061B">
        <w:rPr>
          <w:rFonts w:asciiTheme="majorEastAsia" w:eastAsiaTheme="majorEastAsia" w:hAnsiTheme="majorEastAsia" w:cs="Meiryo UI" w:hint="eastAsia"/>
          <w:sz w:val="24"/>
          <w:szCs w:val="24"/>
        </w:rPr>
        <w:t>における権限の</w:t>
      </w:r>
      <w:r w:rsidR="004264AF" w:rsidRPr="0052061B">
        <w:rPr>
          <w:rFonts w:asciiTheme="majorEastAsia" w:eastAsiaTheme="majorEastAsia" w:hAnsiTheme="majorEastAsia" w:cs="Meiryo UI" w:hint="eastAsia"/>
          <w:sz w:val="24"/>
          <w:szCs w:val="24"/>
        </w:rPr>
        <w:t>限界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及び</w:t>
      </w:r>
      <w:r w:rsidR="004264AF" w:rsidRPr="0052061B">
        <w:rPr>
          <w:rFonts w:asciiTheme="majorEastAsia" w:eastAsiaTheme="majorEastAsia" w:hAnsiTheme="majorEastAsia" w:cs="Meiryo UI" w:hint="eastAsia"/>
          <w:sz w:val="24"/>
          <w:szCs w:val="24"/>
        </w:rPr>
        <w:t>相談員がより活動し</w:t>
      </w:r>
    </w:p>
    <w:p w:rsidR="004264AF" w:rsidRPr="0052061B" w:rsidRDefault="004264AF" w:rsidP="00A22412">
      <w:pPr>
        <w:snapToGrid w:val="0"/>
        <w:spacing w:line="400" w:lineRule="exact"/>
        <w:ind w:leftChars="200" w:left="420" w:firstLineChars="500" w:firstLine="120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やすくなるための仕組み</w:t>
      </w:r>
    </w:p>
    <w:p w:rsidR="004264AF" w:rsidRPr="0052061B" w:rsidRDefault="004F4A0E" w:rsidP="004F4A0E">
      <w:pPr>
        <w:snapToGrid w:val="0"/>
        <w:spacing w:line="400" w:lineRule="exact"/>
        <w:ind w:leftChars="200" w:left="420"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②　広域支援相談員の対応力・調整力の向上</w:t>
      </w:r>
    </w:p>
    <w:p w:rsidR="002D1983" w:rsidRPr="0052061B" w:rsidRDefault="004F4A0E" w:rsidP="004264AF">
      <w:pPr>
        <w:snapToGrid w:val="0"/>
        <w:spacing w:line="400" w:lineRule="exact"/>
        <w:ind w:leftChars="200" w:left="420" w:firstLineChars="400" w:firstLine="880"/>
        <w:rPr>
          <w:rFonts w:asciiTheme="majorEastAsia" w:eastAsiaTheme="majorEastAsia" w:hAnsiTheme="majorEastAsia" w:cs="Meiryo UI"/>
          <w:sz w:val="22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（</w:t>
      </w:r>
      <w:r w:rsidR="002D1983" w:rsidRPr="0052061B">
        <w:rPr>
          <w:rFonts w:asciiTheme="majorEastAsia" w:eastAsiaTheme="majorEastAsia" w:hAnsiTheme="majorEastAsia" w:cs="Meiryo UI" w:hint="eastAsia"/>
          <w:sz w:val="22"/>
          <w:szCs w:val="24"/>
        </w:rPr>
        <w:t>「</w:t>
      </w:r>
      <w:r w:rsidR="00F422DF" w:rsidRPr="0052061B">
        <w:rPr>
          <w:rFonts w:asciiTheme="majorEastAsia" w:eastAsiaTheme="majorEastAsia" w:hAnsiTheme="majorEastAsia" w:cs="Meiryo UI" w:hint="eastAsia"/>
          <w:sz w:val="22"/>
          <w:szCs w:val="24"/>
        </w:rPr>
        <w:t>（３）</w:t>
      </w: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合議体の機能「</w:t>
      </w:r>
      <w:r w:rsidR="002D1983" w:rsidRPr="0052061B">
        <w:rPr>
          <w:rFonts w:asciiTheme="majorEastAsia" w:eastAsiaTheme="majorEastAsia" w:hAnsiTheme="majorEastAsia" w:cs="Meiryo UI" w:hint="eastAsia"/>
          <w:sz w:val="22"/>
          <w:szCs w:val="24"/>
        </w:rPr>
        <w:t>①合議体の助言機能の向上や判断の安定化に向けた取組み</w:t>
      </w: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」</w:t>
      </w:r>
    </w:p>
    <w:p w:rsidR="004F4A0E" w:rsidRPr="0052061B" w:rsidRDefault="004F4A0E" w:rsidP="002D1983">
      <w:pPr>
        <w:snapToGrid w:val="0"/>
        <w:spacing w:line="400" w:lineRule="exact"/>
        <w:ind w:leftChars="200" w:left="420" w:firstLineChars="500" w:firstLine="1100"/>
        <w:rPr>
          <w:rFonts w:asciiTheme="majorEastAsia" w:eastAsiaTheme="majorEastAsia" w:hAnsiTheme="majorEastAsia" w:cs="Meiryo UI"/>
          <w:sz w:val="22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と重複）</w:t>
      </w:r>
    </w:p>
    <w:p w:rsidR="004F4A0E" w:rsidRPr="0052061B" w:rsidRDefault="004F4A0E" w:rsidP="004F4A0E">
      <w:pPr>
        <w:snapToGrid w:val="0"/>
        <w:spacing w:line="400" w:lineRule="exact"/>
        <w:ind w:leftChars="200" w:left="420"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③　広域支援相談員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と市町村との関わり方</w:t>
      </w:r>
    </w:p>
    <w:p w:rsidR="00F422DF" w:rsidRPr="0052061B" w:rsidRDefault="00F422DF" w:rsidP="00F422DF">
      <w:pPr>
        <w:snapToGrid w:val="0"/>
        <w:spacing w:line="400" w:lineRule="exact"/>
        <w:ind w:leftChars="200" w:left="420" w:firstLineChars="400" w:firstLine="880"/>
        <w:rPr>
          <w:rFonts w:asciiTheme="majorEastAsia" w:eastAsiaTheme="majorEastAsia" w:hAnsiTheme="majorEastAsia" w:cs="Meiryo UI"/>
          <w:sz w:val="22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（</w:t>
      </w:r>
      <w:r w:rsidR="002D1983" w:rsidRPr="0052061B">
        <w:rPr>
          <w:rFonts w:asciiTheme="majorEastAsia" w:eastAsiaTheme="majorEastAsia" w:hAnsiTheme="majorEastAsia" w:cs="Meiryo UI" w:hint="eastAsia"/>
          <w:sz w:val="22"/>
          <w:szCs w:val="24"/>
        </w:rPr>
        <w:t>「</w:t>
      </w: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（２）大阪府による市町村への助言等の機能</w:t>
      </w:r>
      <w:r w:rsidR="002D1983" w:rsidRPr="0052061B">
        <w:rPr>
          <w:rFonts w:asciiTheme="majorEastAsia" w:eastAsiaTheme="majorEastAsia" w:hAnsiTheme="majorEastAsia" w:cs="Meiryo UI" w:hint="eastAsia"/>
          <w:sz w:val="22"/>
          <w:szCs w:val="24"/>
        </w:rPr>
        <w:t>」</w:t>
      </w:r>
      <w:r w:rsidRPr="0052061B">
        <w:rPr>
          <w:rFonts w:asciiTheme="majorEastAsia" w:eastAsiaTheme="majorEastAsia" w:hAnsiTheme="majorEastAsia" w:cs="Meiryo UI" w:hint="eastAsia"/>
          <w:sz w:val="22"/>
          <w:szCs w:val="24"/>
        </w:rPr>
        <w:t>と重複）</w:t>
      </w:r>
    </w:p>
    <w:p w:rsidR="00A22412" w:rsidRPr="0052061B" w:rsidRDefault="00A22412" w:rsidP="004F4A0E">
      <w:pPr>
        <w:snapToGrid w:val="0"/>
        <w:spacing w:line="400" w:lineRule="exact"/>
        <w:ind w:leftChars="200" w:left="420"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</w:p>
    <w:p w:rsidR="0052061B" w:rsidRPr="0052061B" w:rsidRDefault="0052061B" w:rsidP="004F4A0E">
      <w:pPr>
        <w:snapToGrid w:val="0"/>
        <w:spacing w:line="400" w:lineRule="exact"/>
        <w:ind w:leftChars="200" w:left="420" w:firstLineChars="300" w:firstLine="720"/>
        <w:rPr>
          <w:rFonts w:asciiTheme="majorEastAsia" w:eastAsiaTheme="majorEastAsia" w:hAnsiTheme="majorEastAsia" w:cs="Meiryo UI"/>
          <w:sz w:val="24"/>
          <w:szCs w:val="24"/>
        </w:rPr>
      </w:pPr>
    </w:p>
    <w:p w:rsidR="004F4A0E" w:rsidRPr="0052061B" w:rsidRDefault="00A22412" w:rsidP="004F4A0E">
      <w:pPr>
        <w:snapToGrid w:val="0"/>
        <w:spacing w:line="400" w:lineRule="exact"/>
        <w:ind w:leftChars="200" w:left="42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（</w:t>
      </w:r>
      <w:r w:rsidR="004F4A0E" w:rsidRPr="0052061B">
        <w:rPr>
          <w:rFonts w:asciiTheme="majorEastAsia" w:eastAsiaTheme="majorEastAsia" w:hAnsiTheme="majorEastAsia" w:cs="Meiryo UI" w:hint="eastAsia"/>
          <w:sz w:val="24"/>
          <w:szCs w:val="24"/>
        </w:rPr>
        <w:t>２</w:t>
      </w: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）</w:t>
      </w:r>
      <w:r w:rsidR="004F4A0E" w:rsidRPr="0052061B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大阪府による市町村への助言等の機能</w:t>
      </w:r>
    </w:p>
    <w:p w:rsidR="004F4A0E" w:rsidRPr="0052061B" w:rsidRDefault="004F4A0E" w:rsidP="0052061B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①　市町村との連携や、府による市町村に対する支援のあり方</w:t>
      </w:r>
    </w:p>
    <w:p w:rsidR="004F4A0E" w:rsidRPr="0052061B" w:rsidRDefault="002D1983" w:rsidP="002D1983">
      <w:pPr>
        <w:snapToGrid w:val="0"/>
        <w:spacing w:line="400" w:lineRule="exact"/>
        <w:ind w:firstLineChars="600" w:firstLine="144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・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市町村</w:t>
      </w:r>
      <w:r w:rsidR="004F4A0E" w:rsidRPr="0052061B">
        <w:rPr>
          <w:rFonts w:asciiTheme="majorEastAsia" w:eastAsiaTheme="majorEastAsia" w:hAnsiTheme="majorEastAsia" w:cs="Meiryo UI" w:hint="eastAsia"/>
          <w:sz w:val="24"/>
          <w:szCs w:val="24"/>
        </w:rPr>
        <w:t>職員の</w:t>
      </w:r>
      <w:r w:rsidR="00A22412" w:rsidRPr="0052061B">
        <w:rPr>
          <w:rFonts w:asciiTheme="majorEastAsia" w:eastAsiaTheme="majorEastAsia" w:hAnsiTheme="majorEastAsia" w:cs="Meiryo UI" w:hint="eastAsia"/>
          <w:sz w:val="24"/>
          <w:szCs w:val="24"/>
        </w:rPr>
        <w:t>差別事案のキャッチ力・相談対応力の向上</w:t>
      </w:r>
    </w:p>
    <w:p w:rsidR="004F4A0E" w:rsidRPr="0052061B" w:rsidRDefault="004F4A0E" w:rsidP="004F4A0E">
      <w:pPr>
        <w:snapToGrid w:val="0"/>
        <w:spacing w:line="400" w:lineRule="exact"/>
        <w:ind w:leftChars="200" w:left="420" w:firstLineChars="400" w:firstLine="960"/>
        <w:rPr>
          <w:rFonts w:asciiTheme="majorEastAsia" w:eastAsiaTheme="majorEastAsia" w:hAnsiTheme="majorEastAsia" w:cs="Meiryo UI"/>
          <w:sz w:val="24"/>
          <w:szCs w:val="24"/>
        </w:rPr>
      </w:pPr>
      <w:r w:rsidRPr="0052061B">
        <w:rPr>
          <w:rFonts w:asciiTheme="majorEastAsia" w:eastAsiaTheme="majorEastAsia" w:hAnsiTheme="majorEastAsia" w:cs="Meiryo UI" w:hint="eastAsia"/>
          <w:sz w:val="24"/>
          <w:szCs w:val="24"/>
        </w:rPr>
        <w:t>・支援地域協議会の設置促進</w:t>
      </w:r>
    </w:p>
    <w:p w:rsidR="00C027E9" w:rsidRPr="0052061B" w:rsidRDefault="00C027E9" w:rsidP="004F4A0E">
      <w:pPr>
        <w:snapToGrid w:val="0"/>
        <w:spacing w:line="400" w:lineRule="exact"/>
        <w:ind w:leftChars="200" w:left="420" w:firstLineChars="400" w:firstLine="960"/>
        <w:rPr>
          <w:rFonts w:asciiTheme="majorEastAsia" w:eastAsiaTheme="majorEastAsia" w:hAnsiTheme="majorEastAsia" w:cs="Meiryo UI"/>
          <w:sz w:val="24"/>
          <w:szCs w:val="24"/>
        </w:rPr>
      </w:pPr>
    </w:p>
    <w:p w:rsidR="004F4A0E" w:rsidRPr="0052061B" w:rsidRDefault="004F4A0E" w:rsidP="004F4A0E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　</w:t>
      </w:r>
      <w:r w:rsidR="00A22412" w:rsidRPr="0052061B">
        <w:rPr>
          <w:rFonts w:asciiTheme="majorEastAsia" w:eastAsiaTheme="majorEastAsia" w:hAnsiTheme="majorEastAsia" w:cs="Meiryo UI" w:hint="eastAsia"/>
          <w:sz w:val="24"/>
        </w:rPr>
        <w:t xml:space="preserve">　（</w:t>
      </w:r>
      <w:r w:rsidRPr="0052061B">
        <w:rPr>
          <w:rFonts w:asciiTheme="majorEastAsia" w:eastAsiaTheme="majorEastAsia" w:hAnsiTheme="majorEastAsia" w:cs="Meiryo UI" w:hint="eastAsia"/>
          <w:sz w:val="24"/>
        </w:rPr>
        <w:t>３</w:t>
      </w:r>
      <w:r w:rsidR="00A22412" w:rsidRPr="0052061B">
        <w:rPr>
          <w:rFonts w:asciiTheme="majorEastAsia" w:eastAsiaTheme="majorEastAsia" w:hAnsiTheme="majorEastAsia" w:cs="Meiryo UI" w:hint="eastAsia"/>
          <w:sz w:val="24"/>
        </w:rPr>
        <w:t>）</w:t>
      </w: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　合議体の機能</w:t>
      </w:r>
    </w:p>
    <w:p w:rsidR="001A3396" w:rsidRPr="0052061B" w:rsidRDefault="001A3396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bookmarkStart w:id="1" w:name="_Hlk7509160"/>
      <w:r w:rsidRPr="0052061B">
        <w:rPr>
          <w:rFonts w:asciiTheme="majorEastAsia" w:eastAsiaTheme="majorEastAsia" w:hAnsiTheme="majorEastAsia" w:cs="Meiryo UI" w:hint="eastAsia"/>
          <w:sz w:val="24"/>
        </w:rPr>
        <w:t>①　合議体</w:t>
      </w:r>
      <w:r w:rsidR="002D1983" w:rsidRPr="0052061B">
        <w:rPr>
          <w:rFonts w:asciiTheme="majorEastAsia" w:eastAsiaTheme="majorEastAsia" w:hAnsiTheme="majorEastAsia" w:cs="Meiryo UI" w:hint="eastAsia"/>
          <w:sz w:val="24"/>
        </w:rPr>
        <w:t>の助言機能の向上や判断の安定化に向けた取組</w:t>
      </w:r>
      <w:r w:rsidRPr="0052061B">
        <w:rPr>
          <w:rFonts w:asciiTheme="majorEastAsia" w:eastAsiaTheme="majorEastAsia" w:hAnsiTheme="majorEastAsia" w:cs="Meiryo UI" w:hint="eastAsia"/>
          <w:sz w:val="24"/>
        </w:rPr>
        <w:t>み</w:t>
      </w:r>
    </w:p>
    <w:p w:rsidR="00A22412" w:rsidRPr="0052061B" w:rsidRDefault="001A3396" w:rsidP="002A3B8F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②</w:t>
      </w:r>
      <w:r w:rsidR="004F4A0E" w:rsidRPr="0052061B">
        <w:rPr>
          <w:rFonts w:asciiTheme="majorEastAsia" w:eastAsiaTheme="majorEastAsia" w:hAnsiTheme="majorEastAsia" w:cs="Meiryo UI" w:hint="eastAsia"/>
          <w:sz w:val="24"/>
        </w:rPr>
        <w:t xml:space="preserve">　</w:t>
      </w:r>
      <w:r w:rsidR="002A3B8F" w:rsidRPr="0052061B">
        <w:rPr>
          <w:rFonts w:asciiTheme="majorEastAsia" w:eastAsiaTheme="majorEastAsia" w:hAnsiTheme="majorEastAsia" w:cs="Meiryo UI" w:hint="eastAsia"/>
          <w:sz w:val="24"/>
        </w:rPr>
        <w:t>紛争解決のための仕組み（あっせん）のあり方</w:t>
      </w:r>
    </w:p>
    <w:p w:rsidR="007441ED" w:rsidRPr="0052061B" w:rsidRDefault="002A3B8F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③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 xml:space="preserve">　あっせんの対象範囲の拡大</w:t>
      </w:r>
    </w:p>
    <w:bookmarkEnd w:id="1"/>
    <w:p w:rsidR="00C027E9" w:rsidRPr="0052061B" w:rsidRDefault="00C027E9" w:rsidP="0052061B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</w:p>
    <w:p w:rsidR="004F4A0E" w:rsidRPr="0052061B" w:rsidRDefault="004F4A0E" w:rsidP="004F4A0E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　　</w:t>
      </w:r>
      <w:r w:rsidR="00A22412" w:rsidRPr="0052061B">
        <w:rPr>
          <w:rFonts w:asciiTheme="majorEastAsia" w:eastAsiaTheme="majorEastAsia" w:hAnsiTheme="majorEastAsia" w:cs="Meiryo UI" w:hint="eastAsia"/>
          <w:sz w:val="24"/>
        </w:rPr>
        <w:t>（</w:t>
      </w:r>
      <w:r w:rsidRPr="0052061B">
        <w:rPr>
          <w:rFonts w:asciiTheme="majorEastAsia" w:eastAsiaTheme="majorEastAsia" w:hAnsiTheme="majorEastAsia" w:cs="Meiryo UI" w:hint="eastAsia"/>
          <w:sz w:val="24"/>
        </w:rPr>
        <w:t>４</w:t>
      </w:r>
      <w:r w:rsidR="00A22412" w:rsidRPr="0052061B">
        <w:rPr>
          <w:rFonts w:asciiTheme="majorEastAsia" w:eastAsiaTheme="majorEastAsia" w:hAnsiTheme="majorEastAsia" w:cs="Meiryo UI" w:hint="eastAsia"/>
          <w:sz w:val="24"/>
        </w:rPr>
        <w:t>）</w:t>
      </w: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　大阪府障がい者差別解消協議会の機能</w:t>
      </w:r>
    </w:p>
    <w:p w:rsidR="007441ED" w:rsidRPr="0052061B" w:rsidRDefault="007441ED" w:rsidP="00A22412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①　</w:t>
      </w:r>
      <w:r w:rsidR="004F4A0E" w:rsidRPr="0052061B">
        <w:rPr>
          <w:rFonts w:asciiTheme="majorEastAsia" w:eastAsiaTheme="majorEastAsia" w:hAnsiTheme="majorEastAsia" w:cs="Meiryo UI" w:hint="eastAsia"/>
          <w:sz w:val="24"/>
        </w:rPr>
        <w:t>「障害者差別解消支援地域協議会」としての機能</w:t>
      </w:r>
    </w:p>
    <w:p w:rsidR="00A22412" w:rsidRPr="0052061B" w:rsidRDefault="007441ED" w:rsidP="0052061B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②　解消協・合議体の役割の整理</w:t>
      </w:r>
    </w:p>
    <w:p w:rsidR="00A22412" w:rsidRPr="0052061B" w:rsidRDefault="00A22412" w:rsidP="004F4A0E">
      <w:pPr>
        <w:snapToGrid w:val="0"/>
        <w:spacing w:line="400" w:lineRule="exact"/>
        <w:ind w:firstLineChars="200" w:firstLine="480"/>
        <w:rPr>
          <w:rFonts w:asciiTheme="majorEastAsia" w:eastAsiaTheme="majorEastAsia" w:hAnsiTheme="majorEastAsia" w:cs="Meiryo UI"/>
          <w:sz w:val="24"/>
        </w:rPr>
      </w:pPr>
    </w:p>
    <w:p w:rsidR="004F4A0E" w:rsidRPr="0052061B" w:rsidRDefault="00FF1D9E" w:rsidP="004F4A0E">
      <w:pPr>
        <w:snapToGrid w:val="0"/>
        <w:spacing w:line="400" w:lineRule="exact"/>
        <w:ind w:firstLineChars="200" w:firstLine="48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２</w:t>
      </w:r>
      <w:r w:rsidR="004F4A0E" w:rsidRPr="0052061B">
        <w:rPr>
          <w:rFonts w:asciiTheme="majorEastAsia" w:eastAsiaTheme="majorEastAsia" w:hAnsiTheme="majorEastAsia" w:cs="Meiryo UI" w:hint="eastAsia"/>
          <w:sz w:val="24"/>
        </w:rPr>
        <w:t xml:space="preserve">　</w:t>
      </w:r>
      <w:r w:rsidR="003906B8" w:rsidRPr="0052061B">
        <w:rPr>
          <w:rFonts w:asciiTheme="majorEastAsia" w:eastAsiaTheme="majorEastAsia" w:hAnsiTheme="majorEastAsia" w:cs="Meiryo UI" w:hint="eastAsia"/>
          <w:sz w:val="24"/>
        </w:rPr>
        <w:t>啓発活動の推進</w:t>
      </w:r>
    </w:p>
    <w:p w:rsidR="004F4A0E" w:rsidRPr="0052061B" w:rsidRDefault="004F4A0E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①　府民向け啓発活動のあり方</w:t>
      </w:r>
    </w:p>
    <w:p w:rsidR="00BA3950" w:rsidRPr="0052061B" w:rsidRDefault="004F4A0E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②　事業者向け啓発活動のあり方</w:t>
      </w:r>
    </w:p>
    <w:p w:rsidR="004F4A0E" w:rsidRPr="0052061B" w:rsidRDefault="002A3B8F" w:rsidP="00BA3950">
      <w:pPr>
        <w:snapToGrid w:val="0"/>
        <w:spacing w:line="400" w:lineRule="exact"/>
        <w:ind w:firstLineChars="500" w:firstLine="120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（「３　事業者によ</w:t>
      </w:r>
      <w:r w:rsidR="00BA3950" w:rsidRPr="0052061B">
        <w:rPr>
          <w:rFonts w:asciiTheme="majorEastAsia" w:eastAsiaTheme="majorEastAsia" w:hAnsiTheme="majorEastAsia" w:cs="Meiryo UI" w:hint="eastAsia"/>
          <w:sz w:val="24"/>
        </w:rPr>
        <w:t>る合理的配慮の提供</w:t>
      </w:r>
      <w:r w:rsidRPr="0052061B">
        <w:rPr>
          <w:rFonts w:asciiTheme="majorEastAsia" w:eastAsiaTheme="majorEastAsia" w:hAnsiTheme="majorEastAsia" w:cs="Meiryo UI" w:hint="eastAsia"/>
          <w:sz w:val="24"/>
        </w:rPr>
        <w:t>について」</w:t>
      </w:r>
      <w:r w:rsidR="00BA3950" w:rsidRPr="0052061B">
        <w:rPr>
          <w:rFonts w:asciiTheme="majorEastAsia" w:eastAsiaTheme="majorEastAsia" w:hAnsiTheme="majorEastAsia" w:cs="Meiryo UI" w:hint="eastAsia"/>
          <w:sz w:val="24"/>
        </w:rPr>
        <w:t>と重複）</w:t>
      </w:r>
    </w:p>
    <w:p w:rsidR="00C027E9" w:rsidRPr="0052061B" w:rsidRDefault="00C027E9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</w:p>
    <w:p w:rsidR="004F4A0E" w:rsidRPr="0052061B" w:rsidRDefault="00FF1D9E" w:rsidP="004F4A0E">
      <w:pPr>
        <w:snapToGrid w:val="0"/>
        <w:spacing w:line="400" w:lineRule="exact"/>
        <w:ind w:firstLineChars="200" w:firstLine="48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３</w:t>
      </w:r>
      <w:r w:rsidR="004F4A0E" w:rsidRPr="0052061B">
        <w:rPr>
          <w:rFonts w:asciiTheme="majorEastAsia" w:eastAsiaTheme="majorEastAsia" w:hAnsiTheme="majorEastAsia" w:cs="Meiryo UI" w:hint="eastAsia"/>
          <w:sz w:val="24"/>
        </w:rPr>
        <w:t xml:space="preserve">　事業者に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よ</w:t>
      </w:r>
      <w:r w:rsidR="004F4A0E" w:rsidRPr="0052061B">
        <w:rPr>
          <w:rFonts w:asciiTheme="majorEastAsia" w:eastAsiaTheme="majorEastAsia" w:hAnsiTheme="majorEastAsia" w:cs="Meiryo UI" w:hint="eastAsia"/>
          <w:sz w:val="24"/>
        </w:rPr>
        <w:t>る合理的配慮の提供について</w:t>
      </w:r>
    </w:p>
    <w:p w:rsidR="00BA3950" w:rsidRPr="0052061B" w:rsidRDefault="00A22412" w:rsidP="00BA3950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①　</w:t>
      </w:r>
      <w:r w:rsidR="00BA3950" w:rsidRPr="0052061B">
        <w:rPr>
          <w:rFonts w:asciiTheme="majorEastAsia" w:eastAsiaTheme="majorEastAsia" w:hAnsiTheme="majorEastAsia" w:cs="Meiryo UI" w:hint="eastAsia"/>
          <w:sz w:val="24"/>
        </w:rPr>
        <w:t>事業者に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おけ</w:t>
      </w:r>
      <w:r w:rsidR="00BA3950" w:rsidRPr="0052061B">
        <w:rPr>
          <w:rFonts w:asciiTheme="majorEastAsia" w:eastAsiaTheme="majorEastAsia" w:hAnsiTheme="majorEastAsia" w:cs="Meiryo UI" w:hint="eastAsia"/>
          <w:sz w:val="24"/>
        </w:rPr>
        <w:t>る合理的配慮の概念の浸透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や実施</w:t>
      </w:r>
      <w:r w:rsidR="00BA3950" w:rsidRPr="0052061B">
        <w:rPr>
          <w:rFonts w:asciiTheme="majorEastAsia" w:eastAsiaTheme="majorEastAsia" w:hAnsiTheme="majorEastAsia" w:cs="Meiryo UI" w:hint="eastAsia"/>
          <w:sz w:val="24"/>
        </w:rPr>
        <w:t>状況</w:t>
      </w:r>
    </w:p>
    <w:p w:rsidR="00BA3950" w:rsidRPr="0052061B" w:rsidRDefault="00BA3950" w:rsidP="004F4A0E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②　</w:t>
      </w:r>
      <w:r w:rsidR="00A22412" w:rsidRPr="0052061B">
        <w:rPr>
          <w:rFonts w:asciiTheme="majorEastAsia" w:eastAsiaTheme="majorEastAsia" w:hAnsiTheme="majorEastAsia" w:cs="Meiryo UI" w:hint="eastAsia"/>
          <w:sz w:val="24"/>
        </w:rPr>
        <w:t>現行の規定（努力義務）において、合理的配慮</w:t>
      </w:r>
      <w:r w:rsidRPr="0052061B">
        <w:rPr>
          <w:rFonts w:asciiTheme="majorEastAsia" w:eastAsiaTheme="majorEastAsia" w:hAnsiTheme="majorEastAsia" w:cs="Meiryo UI" w:hint="eastAsia"/>
          <w:sz w:val="24"/>
        </w:rPr>
        <w:t>の概念の浸透と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提供</w:t>
      </w:r>
      <w:r w:rsidRPr="0052061B">
        <w:rPr>
          <w:rFonts w:asciiTheme="majorEastAsia" w:eastAsiaTheme="majorEastAsia" w:hAnsiTheme="majorEastAsia" w:cs="Meiryo UI" w:hint="eastAsia"/>
          <w:sz w:val="24"/>
        </w:rPr>
        <w:t>に向け</w:t>
      </w:r>
    </w:p>
    <w:p w:rsidR="00A22412" w:rsidRPr="0052061B" w:rsidRDefault="009B3897" w:rsidP="007441ED">
      <w:pPr>
        <w:snapToGrid w:val="0"/>
        <w:spacing w:line="400" w:lineRule="exact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　　　　　　た取組みや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仕組み</w:t>
      </w:r>
    </w:p>
    <w:p w:rsidR="002A3B8F" w:rsidRPr="0052061B" w:rsidRDefault="00BA3950" w:rsidP="002A3B8F">
      <w:pPr>
        <w:snapToGrid w:val="0"/>
        <w:spacing w:line="400" w:lineRule="exact"/>
        <w:ind w:firstLineChars="400" w:firstLine="96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③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 xml:space="preserve">　（現行の規定（努力義務）</w:t>
      </w:r>
      <w:r w:rsidR="002A3B8F" w:rsidRPr="0052061B">
        <w:rPr>
          <w:rFonts w:asciiTheme="majorEastAsia" w:eastAsiaTheme="majorEastAsia" w:hAnsiTheme="majorEastAsia" w:cs="Meiryo UI" w:hint="eastAsia"/>
          <w:sz w:val="24"/>
        </w:rPr>
        <w:t>での取組みや</w:t>
      </w:r>
      <w:r w:rsidR="007441ED" w:rsidRPr="0052061B">
        <w:rPr>
          <w:rFonts w:asciiTheme="majorEastAsia" w:eastAsiaTheme="majorEastAsia" w:hAnsiTheme="majorEastAsia" w:cs="Meiryo UI" w:hint="eastAsia"/>
          <w:sz w:val="24"/>
        </w:rPr>
        <w:t>仕組みでは限界がある場合）</w:t>
      </w:r>
    </w:p>
    <w:p w:rsidR="004F4A0E" w:rsidRPr="0052061B" w:rsidRDefault="007441ED" w:rsidP="002A3B8F">
      <w:pPr>
        <w:snapToGrid w:val="0"/>
        <w:spacing w:line="400" w:lineRule="exact"/>
        <w:ind w:firstLineChars="600" w:firstLine="144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義務化の検討</w:t>
      </w:r>
    </w:p>
    <w:p w:rsidR="004F4A0E" w:rsidRPr="0052061B" w:rsidRDefault="004F4A0E" w:rsidP="004F4A0E">
      <w:pPr>
        <w:snapToGrid w:val="0"/>
        <w:spacing w:line="400" w:lineRule="exact"/>
        <w:ind w:firstLineChars="600" w:firstLine="144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・意義・効果</w:t>
      </w:r>
    </w:p>
    <w:p w:rsidR="004F4A0E" w:rsidRPr="0052061B" w:rsidRDefault="004F4A0E" w:rsidP="004F4A0E">
      <w:pPr>
        <w:snapToGrid w:val="0"/>
        <w:spacing w:line="400" w:lineRule="exact"/>
        <w:ind w:firstLineChars="600" w:firstLine="144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 xml:space="preserve">・事業者に与える影響及びその内容　</w:t>
      </w:r>
    </w:p>
    <w:p w:rsidR="004F4A0E" w:rsidRPr="0052061B" w:rsidRDefault="004F4A0E" w:rsidP="004F4A0E">
      <w:pPr>
        <w:snapToGrid w:val="0"/>
        <w:spacing w:line="400" w:lineRule="exact"/>
        <w:ind w:firstLineChars="600" w:firstLine="1440"/>
        <w:rPr>
          <w:rFonts w:asciiTheme="majorEastAsia" w:eastAsiaTheme="majorEastAsia" w:hAnsiTheme="majorEastAsia" w:cs="Meiryo UI"/>
          <w:sz w:val="24"/>
        </w:rPr>
      </w:pPr>
      <w:r w:rsidRPr="0052061B">
        <w:rPr>
          <w:rFonts w:asciiTheme="majorEastAsia" w:eastAsiaTheme="majorEastAsia" w:hAnsiTheme="majorEastAsia" w:cs="Meiryo UI" w:hint="eastAsia"/>
          <w:sz w:val="24"/>
        </w:rPr>
        <w:t>・広域支援相談員や合議体等</w:t>
      </w:r>
      <w:r w:rsidR="002A3B8F" w:rsidRPr="0052061B">
        <w:rPr>
          <w:rFonts w:asciiTheme="majorEastAsia" w:eastAsiaTheme="majorEastAsia" w:hAnsiTheme="majorEastAsia" w:cs="Meiryo UI" w:hint="eastAsia"/>
          <w:sz w:val="24"/>
        </w:rPr>
        <w:t>、</w:t>
      </w:r>
      <w:r w:rsidRPr="0052061B">
        <w:rPr>
          <w:rFonts w:asciiTheme="majorEastAsia" w:eastAsiaTheme="majorEastAsia" w:hAnsiTheme="majorEastAsia" w:cs="Meiryo UI" w:hint="eastAsia"/>
          <w:sz w:val="24"/>
        </w:rPr>
        <w:t>条例上の仕組み</w:t>
      </w:r>
    </w:p>
    <w:p w:rsidR="00414C08" w:rsidRPr="0084575D" w:rsidRDefault="00414C08" w:rsidP="00326966">
      <w:pPr>
        <w:spacing w:line="500" w:lineRule="exact"/>
        <w:rPr>
          <w:rFonts w:asciiTheme="majorEastAsia" w:eastAsiaTheme="majorEastAsia" w:hAnsiTheme="majorEastAsia" w:cs="Meiryo UI"/>
          <w:sz w:val="24"/>
          <w:szCs w:val="24"/>
        </w:rPr>
      </w:pPr>
    </w:p>
    <w:sectPr w:rsidR="00414C08" w:rsidRPr="0084575D" w:rsidSect="00730DAE">
      <w:footerReference w:type="default" r:id="rId8"/>
      <w:pgSz w:w="11906" w:h="16838"/>
      <w:pgMar w:top="1134" w:right="1134" w:bottom="1134" w:left="1418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096" w:rsidRDefault="00F22096" w:rsidP="00F93C70">
      <w:r>
        <w:separator/>
      </w:r>
    </w:p>
  </w:endnote>
  <w:endnote w:type="continuationSeparator" w:id="0">
    <w:p w:rsidR="00F22096" w:rsidRDefault="00F22096" w:rsidP="00F93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6440584"/>
      <w:docPartObj>
        <w:docPartGallery w:val="Page Numbers (Bottom of Page)"/>
        <w:docPartUnique/>
      </w:docPartObj>
    </w:sdtPr>
    <w:sdtEndPr/>
    <w:sdtContent>
      <w:p w:rsidR="00730DAE" w:rsidRDefault="00730D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5BED" w:rsidRPr="00CB5BED">
          <w:rPr>
            <w:noProof/>
            <w:lang w:val="ja-JP"/>
          </w:rPr>
          <w:t>1</w:t>
        </w:r>
        <w:r>
          <w:fldChar w:fldCharType="end"/>
        </w:r>
      </w:p>
    </w:sdtContent>
  </w:sdt>
  <w:p w:rsidR="00730DAE" w:rsidRDefault="00730D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096" w:rsidRDefault="00F22096" w:rsidP="00F93C70">
      <w:r>
        <w:separator/>
      </w:r>
    </w:p>
  </w:footnote>
  <w:footnote w:type="continuationSeparator" w:id="0">
    <w:p w:rsidR="00F22096" w:rsidRDefault="00F22096" w:rsidP="00F93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DE416E"/>
    <w:multiLevelType w:val="hybridMultilevel"/>
    <w:tmpl w:val="B9A6AF60"/>
    <w:lvl w:ilvl="0" w:tplc="C3CE34CA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81"/>
    <w:rsid w:val="00000BA3"/>
    <w:rsid w:val="00004CA9"/>
    <w:rsid w:val="00043F93"/>
    <w:rsid w:val="000542DC"/>
    <w:rsid w:val="0005464C"/>
    <w:rsid w:val="00076E15"/>
    <w:rsid w:val="000A0345"/>
    <w:rsid w:val="001042A4"/>
    <w:rsid w:val="00122046"/>
    <w:rsid w:val="00123120"/>
    <w:rsid w:val="00156973"/>
    <w:rsid w:val="00162ED1"/>
    <w:rsid w:val="001648C9"/>
    <w:rsid w:val="00176AB4"/>
    <w:rsid w:val="001A3396"/>
    <w:rsid w:val="00227317"/>
    <w:rsid w:val="00291E39"/>
    <w:rsid w:val="002A3B8F"/>
    <w:rsid w:val="002A66B7"/>
    <w:rsid w:val="002D1983"/>
    <w:rsid w:val="00301BDD"/>
    <w:rsid w:val="00307E33"/>
    <w:rsid w:val="00326966"/>
    <w:rsid w:val="00370117"/>
    <w:rsid w:val="003906B8"/>
    <w:rsid w:val="00396578"/>
    <w:rsid w:val="003D4D43"/>
    <w:rsid w:val="00414C08"/>
    <w:rsid w:val="00417B1C"/>
    <w:rsid w:val="0042139E"/>
    <w:rsid w:val="004264AF"/>
    <w:rsid w:val="00496D57"/>
    <w:rsid w:val="004A2916"/>
    <w:rsid w:val="004B2CE8"/>
    <w:rsid w:val="004F4A0E"/>
    <w:rsid w:val="00510BDC"/>
    <w:rsid w:val="0051380F"/>
    <w:rsid w:val="0052061B"/>
    <w:rsid w:val="00541910"/>
    <w:rsid w:val="00553AA3"/>
    <w:rsid w:val="005679FB"/>
    <w:rsid w:val="005B05E5"/>
    <w:rsid w:val="005B20BF"/>
    <w:rsid w:val="005C6D6F"/>
    <w:rsid w:val="005C7C8A"/>
    <w:rsid w:val="005D0487"/>
    <w:rsid w:val="006456A4"/>
    <w:rsid w:val="00646BDA"/>
    <w:rsid w:val="00682205"/>
    <w:rsid w:val="0068657D"/>
    <w:rsid w:val="006925D8"/>
    <w:rsid w:val="00730DAE"/>
    <w:rsid w:val="007441ED"/>
    <w:rsid w:val="007707C8"/>
    <w:rsid w:val="007C37F9"/>
    <w:rsid w:val="00804F57"/>
    <w:rsid w:val="008155D7"/>
    <w:rsid w:val="008455BB"/>
    <w:rsid w:val="0084575D"/>
    <w:rsid w:val="008C2C73"/>
    <w:rsid w:val="0090493C"/>
    <w:rsid w:val="009937CC"/>
    <w:rsid w:val="009B3897"/>
    <w:rsid w:val="009B75E6"/>
    <w:rsid w:val="009D12E1"/>
    <w:rsid w:val="00A0675F"/>
    <w:rsid w:val="00A22412"/>
    <w:rsid w:val="00A3697F"/>
    <w:rsid w:val="00A41762"/>
    <w:rsid w:val="00A5663A"/>
    <w:rsid w:val="00AA5233"/>
    <w:rsid w:val="00AB3CD2"/>
    <w:rsid w:val="00AC0A13"/>
    <w:rsid w:val="00AE16F3"/>
    <w:rsid w:val="00AF4131"/>
    <w:rsid w:val="00B610D1"/>
    <w:rsid w:val="00B67C86"/>
    <w:rsid w:val="00B84187"/>
    <w:rsid w:val="00B9602B"/>
    <w:rsid w:val="00BA3950"/>
    <w:rsid w:val="00BA5D7C"/>
    <w:rsid w:val="00BC247E"/>
    <w:rsid w:val="00BF4D4C"/>
    <w:rsid w:val="00C027E9"/>
    <w:rsid w:val="00C1580D"/>
    <w:rsid w:val="00C318FC"/>
    <w:rsid w:val="00C545D1"/>
    <w:rsid w:val="00C612A7"/>
    <w:rsid w:val="00C91FB4"/>
    <w:rsid w:val="00CB5BED"/>
    <w:rsid w:val="00CC053E"/>
    <w:rsid w:val="00CE1281"/>
    <w:rsid w:val="00CE46BF"/>
    <w:rsid w:val="00D17D70"/>
    <w:rsid w:val="00D27081"/>
    <w:rsid w:val="00D3256B"/>
    <w:rsid w:val="00DB2857"/>
    <w:rsid w:val="00E215ED"/>
    <w:rsid w:val="00E314E3"/>
    <w:rsid w:val="00E536C5"/>
    <w:rsid w:val="00E74D0B"/>
    <w:rsid w:val="00E77DE3"/>
    <w:rsid w:val="00E85E56"/>
    <w:rsid w:val="00ED3868"/>
    <w:rsid w:val="00F17290"/>
    <w:rsid w:val="00F22096"/>
    <w:rsid w:val="00F422DF"/>
    <w:rsid w:val="00F54A26"/>
    <w:rsid w:val="00F93C70"/>
    <w:rsid w:val="00FA5E60"/>
    <w:rsid w:val="00FA5FFF"/>
    <w:rsid w:val="00FE628C"/>
    <w:rsid w:val="00FF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933758E-0D27-4F8A-B761-A983C3CBC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C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3C70"/>
  </w:style>
  <w:style w:type="paragraph" w:styleId="a5">
    <w:name w:val="footer"/>
    <w:basedOn w:val="a"/>
    <w:link w:val="a6"/>
    <w:uiPriority w:val="99"/>
    <w:unhideWhenUsed/>
    <w:rsid w:val="00F93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3C70"/>
  </w:style>
  <w:style w:type="table" w:styleId="a7">
    <w:name w:val="Table Grid"/>
    <w:basedOn w:val="a1"/>
    <w:uiPriority w:val="59"/>
    <w:rsid w:val="00F93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417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53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2D695-1883-4116-A4F1-CA3771DD8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1120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國本　由衣</cp:lastModifiedBy>
  <cp:revision>33</cp:revision>
  <dcterms:created xsi:type="dcterms:W3CDTF">2018-10-10T11:02:00Z</dcterms:created>
  <dcterms:modified xsi:type="dcterms:W3CDTF">2019-05-23T11:00:00Z</dcterms:modified>
</cp:coreProperties>
</file>