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1FFE10EE" w14:textId="77777777" w:rsidTr="004F7A4C">
        <w:tc>
          <w:tcPr>
            <w:tcW w:w="10370" w:type="dxa"/>
            <w:shd w:val="clear" w:color="auto" w:fill="4F81BD" w:themeFill="accent1"/>
          </w:tcPr>
          <w:p w14:paraId="3CF50CEF" w14:textId="77777777" w:rsidR="001A04ED" w:rsidRPr="00D1282A" w:rsidRDefault="001A04ED" w:rsidP="001A04ED">
            <w:pPr>
              <w:spacing w:line="0" w:lineRule="atLeast"/>
              <w:rPr>
                <w:rFonts w:ascii="メイリオ" w:eastAsia="メイリオ" w:hAnsi="メイリオ" w:cs="メイリオ"/>
                <w:b/>
                <w:sz w:val="32"/>
                <w:szCs w:val="36"/>
                <w14:shadow w14:blurRad="50800" w14:dist="38100" w14:dir="2700000" w14:sx="100000" w14:sy="100000" w14:kx="0" w14:ky="0" w14:algn="tl">
                  <w14:srgbClr w14:val="000000">
                    <w14:alpha w14:val="60000"/>
                  </w14:srgbClr>
                </w14:shadow>
              </w:rPr>
            </w:pPr>
            <w:r w:rsidRPr="00D1282A">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福祉サービス分野</w:t>
            </w:r>
          </w:p>
        </w:tc>
      </w:tr>
    </w:tbl>
    <w:p w14:paraId="70DC47B6" w14:textId="77777777" w:rsidR="001A04ED" w:rsidRDefault="001A04ED" w:rsidP="001A04ED">
      <w:pPr>
        <w:tabs>
          <w:tab w:val="left" w:pos="3780"/>
        </w:tabs>
        <w:spacing w:before="240"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t>１　不当な差別的取扱い</w:t>
      </w:r>
    </w:p>
    <w:p w14:paraId="4DB7F55F" w14:textId="77777777" w:rsidR="001A04ED" w:rsidRDefault="001A04ED" w:rsidP="001A04ED">
      <w:pPr>
        <w:tabs>
          <w:tab w:val="left" w:pos="3780"/>
        </w:tabs>
        <w:spacing w:line="0" w:lineRule="atLeast"/>
        <w:rPr>
          <w:rFonts w:ascii="メイリオ" w:eastAsia="メイリオ" w:hAnsi="メイリオ" w:cs="メイリオ"/>
          <w:sz w:val="22"/>
          <w:szCs w:val="36"/>
        </w:rPr>
      </w:pPr>
      <w:r>
        <w:rPr>
          <w:rFonts w:ascii="メイリオ" w:eastAsia="メイリオ" w:hAnsi="メイリオ" w:cs="メイリオ" w:hint="eastAsia"/>
          <w:b/>
          <w:sz w:val="22"/>
          <w:szCs w:val="36"/>
        </w:rPr>
        <w:t xml:space="preserve">　</w:t>
      </w:r>
      <w:r w:rsidRPr="00A13A12">
        <w:rPr>
          <w:rFonts w:ascii="メイリオ" w:eastAsia="メイリオ" w:hAnsi="メイリオ" w:cs="メイリオ" w:hint="eastAsia"/>
          <w:sz w:val="22"/>
          <w:szCs w:val="36"/>
        </w:rPr>
        <w:t>障がいを理由として、正当な理由なく、</w:t>
      </w:r>
      <w:r>
        <w:rPr>
          <w:rFonts w:ascii="メイリオ" w:eastAsia="メイリオ" w:hAnsi="メイリオ" w:cs="メイリオ" w:hint="eastAsia"/>
          <w:sz w:val="22"/>
          <w:szCs w:val="36"/>
        </w:rPr>
        <w:t>福祉</w:t>
      </w:r>
      <w:r w:rsidRPr="00A13A12">
        <w:rPr>
          <w:rFonts w:ascii="メイリオ" w:eastAsia="メイリオ" w:hAnsi="メイリオ" w:cs="メイリオ" w:hint="eastAsia"/>
          <w:sz w:val="22"/>
          <w:szCs w:val="36"/>
        </w:rPr>
        <w:t>サービスの提供を拒み、もしくは制限し、またはこれらに条件をつけること</w:t>
      </w:r>
      <w:r>
        <w:rPr>
          <w:rFonts w:ascii="メイリオ" w:eastAsia="メイリオ" w:hAnsi="メイリオ" w:cs="メイリオ" w:hint="eastAsia"/>
          <w:sz w:val="22"/>
          <w:szCs w:val="36"/>
        </w:rPr>
        <w:t>や、本人の意に反して福祉サービスの提供を行うことなどは、不当な差別的取扱いにあたります。</w:t>
      </w:r>
    </w:p>
    <w:p w14:paraId="254D18DA" w14:textId="77777777" w:rsidR="001A04ED" w:rsidRPr="004A0E68" w:rsidRDefault="001A04ED" w:rsidP="001A04ED">
      <w:pPr>
        <w:tabs>
          <w:tab w:val="left" w:pos="3780"/>
        </w:tabs>
        <w:spacing w:line="0" w:lineRule="atLeast"/>
        <w:ind w:firstLineChars="100" w:firstLine="220"/>
        <w:rPr>
          <w:rFonts w:ascii="メイリオ" w:eastAsia="メイリオ" w:hAnsi="メイリオ" w:cs="メイリオ"/>
          <w:b/>
          <w:sz w:val="24"/>
          <w:szCs w:val="24"/>
        </w:rPr>
      </w:pPr>
      <w:r>
        <w:rPr>
          <w:rFonts w:ascii="メイリオ" w:eastAsia="メイリオ" w:hAnsi="メイリオ" w:cs="メイリオ" w:hint="eastAsia"/>
          <w:sz w:val="22"/>
          <w:szCs w:val="36"/>
        </w:rPr>
        <w:t>例えば、</w:t>
      </w:r>
    </w:p>
    <w:p w14:paraId="19BF26C9" w14:textId="77777777" w:rsidR="001A04ED" w:rsidRPr="00636DE6" w:rsidRDefault="001A04ED" w:rsidP="000D5D10">
      <w:pPr>
        <w:pStyle w:val="ac"/>
        <w:numPr>
          <w:ilvl w:val="0"/>
          <w:numId w:val="34"/>
        </w:numPr>
        <w:tabs>
          <w:tab w:val="left" w:pos="3780"/>
        </w:tabs>
        <w:spacing w:line="0" w:lineRule="atLeast"/>
        <w:ind w:leftChars="0"/>
        <w:rPr>
          <w:rFonts w:ascii="メイリオ" w:eastAsia="メイリオ" w:hAnsi="メイリオ" w:cs="メイリオ"/>
          <w:sz w:val="22"/>
          <w:szCs w:val="36"/>
        </w:rPr>
      </w:pPr>
      <w:r w:rsidRPr="00636DE6">
        <w:rPr>
          <w:rFonts w:ascii="メイリオ" w:eastAsia="メイリオ" w:hAnsi="メイリオ" w:cs="メイリオ" w:hint="eastAsia"/>
          <w:sz w:val="22"/>
          <w:szCs w:val="36"/>
        </w:rPr>
        <w:t>人的体制、設備体制が整っ</w:t>
      </w:r>
      <w:r>
        <w:rPr>
          <w:rFonts w:ascii="メイリオ" w:eastAsia="メイリオ" w:hAnsi="メイリオ" w:cs="メイリオ" w:hint="eastAsia"/>
          <w:sz w:val="22"/>
          <w:szCs w:val="36"/>
        </w:rPr>
        <w:t>ており、対応可能であるにもかかわらず、医療的ケアの必要な人</w:t>
      </w:r>
      <w:r w:rsidRPr="00636DE6">
        <w:rPr>
          <w:rFonts w:ascii="メイリオ" w:eastAsia="メイリオ" w:hAnsi="メイリオ" w:cs="メイリオ" w:hint="eastAsia"/>
          <w:sz w:val="22"/>
          <w:szCs w:val="36"/>
        </w:rPr>
        <w:t>、重度の障がい</w:t>
      </w:r>
      <w:r>
        <w:rPr>
          <w:rFonts w:ascii="メイリオ" w:eastAsia="メイリオ" w:hAnsi="メイリオ" w:cs="メイリオ" w:hint="eastAsia"/>
          <w:sz w:val="22"/>
          <w:szCs w:val="36"/>
        </w:rPr>
        <w:t>のある人、多動を伴う障がいのある人</w:t>
      </w:r>
      <w:r w:rsidRPr="00636DE6">
        <w:rPr>
          <w:rFonts w:ascii="メイリオ" w:eastAsia="メイリオ" w:hAnsi="メイリオ" w:cs="メイリオ" w:hint="eastAsia"/>
          <w:sz w:val="22"/>
          <w:szCs w:val="36"/>
        </w:rPr>
        <w:t>について、福祉サービスの利用を拒否する。</w:t>
      </w:r>
    </w:p>
    <w:p w14:paraId="553F9A5A" w14:textId="77777777" w:rsidR="001A04ED" w:rsidRPr="00C40778" w:rsidRDefault="001A04ED" w:rsidP="000D5D10">
      <w:pPr>
        <w:pStyle w:val="ac"/>
        <w:numPr>
          <w:ilvl w:val="0"/>
          <w:numId w:val="34"/>
        </w:numPr>
        <w:tabs>
          <w:tab w:val="left" w:pos="3780"/>
        </w:tabs>
        <w:spacing w:line="0" w:lineRule="atLeast"/>
        <w:ind w:leftChars="0"/>
        <w:rPr>
          <w:rFonts w:ascii="メイリオ" w:eastAsia="メイリオ" w:hAnsi="メイリオ" w:cs="メイリオ"/>
          <w:color w:val="000000" w:themeColor="text1"/>
          <w:sz w:val="22"/>
          <w:szCs w:val="36"/>
        </w:rPr>
      </w:pPr>
      <w:r w:rsidRPr="00636DE6">
        <w:rPr>
          <w:rFonts w:ascii="メイリオ" w:eastAsia="メイリオ" w:hAnsi="メイリオ" w:cs="メイリオ" w:hint="eastAsia"/>
          <w:sz w:val="22"/>
          <w:szCs w:val="36"/>
        </w:rPr>
        <w:t>正</w:t>
      </w:r>
      <w:r w:rsidRPr="00C40778">
        <w:rPr>
          <w:rFonts w:ascii="メイリオ" w:eastAsia="メイリオ" w:hAnsi="メイリオ" w:cs="メイリオ" w:hint="eastAsia"/>
          <w:color w:val="000000" w:themeColor="text1"/>
          <w:sz w:val="22"/>
          <w:szCs w:val="36"/>
        </w:rPr>
        <w:t>当な理由なく、対応の後回しや、サービス提供時間を変更または限定する。</w:t>
      </w:r>
    </w:p>
    <w:p w14:paraId="0411446B" w14:textId="77777777" w:rsidR="001A04ED" w:rsidRPr="00C40778" w:rsidRDefault="001A04ED" w:rsidP="000D5D10">
      <w:pPr>
        <w:pStyle w:val="ac"/>
        <w:numPr>
          <w:ilvl w:val="0"/>
          <w:numId w:val="34"/>
        </w:numPr>
        <w:tabs>
          <w:tab w:val="left" w:pos="3780"/>
        </w:tabs>
        <w:spacing w:line="0" w:lineRule="atLeast"/>
        <w:ind w:leftChars="0"/>
        <w:rPr>
          <w:rFonts w:ascii="メイリオ" w:eastAsia="メイリオ" w:hAnsi="メイリオ" w:cs="メイリオ"/>
          <w:color w:val="000000" w:themeColor="text1"/>
          <w:sz w:val="22"/>
          <w:szCs w:val="36"/>
        </w:rPr>
      </w:pPr>
      <w:r w:rsidRPr="00C40778">
        <w:rPr>
          <w:rFonts w:ascii="メイリオ" w:eastAsia="メイリオ" w:hAnsi="メイリオ" w:cs="メイリオ" w:hint="eastAsia"/>
          <w:color w:val="000000" w:themeColor="text1"/>
          <w:sz w:val="22"/>
          <w:szCs w:val="36"/>
        </w:rPr>
        <w:t>正当な理由なく、他の者とは別室での対応を行うなど、サービス提供場所を限定する。</w:t>
      </w:r>
    </w:p>
    <w:p w14:paraId="257A688E" w14:textId="3FD8F9AF" w:rsidR="001A04ED" w:rsidRPr="00C40778" w:rsidRDefault="001A04ED" w:rsidP="000D5D10">
      <w:pPr>
        <w:pStyle w:val="ac"/>
        <w:numPr>
          <w:ilvl w:val="0"/>
          <w:numId w:val="34"/>
        </w:numPr>
        <w:tabs>
          <w:tab w:val="left" w:pos="3780"/>
        </w:tabs>
        <w:spacing w:line="0" w:lineRule="atLeast"/>
        <w:ind w:leftChars="0"/>
        <w:rPr>
          <w:rFonts w:ascii="メイリオ" w:eastAsia="メイリオ" w:hAnsi="メイリオ" w:cs="メイリオ"/>
          <w:color w:val="000000" w:themeColor="text1"/>
          <w:sz w:val="22"/>
          <w:szCs w:val="36"/>
        </w:rPr>
      </w:pPr>
      <w:r w:rsidRPr="00C40778">
        <w:rPr>
          <w:rFonts w:ascii="メイリオ" w:eastAsia="メイリオ" w:hAnsi="メイリオ" w:cs="メイリオ" w:hint="eastAsia"/>
          <w:color w:val="000000" w:themeColor="text1"/>
          <w:sz w:val="22"/>
          <w:szCs w:val="36"/>
        </w:rPr>
        <w:t>保護者や支援者、介助者の同伴を</w:t>
      </w:r>
      <w:r w:rsidR="00021EC7" w:rsidRPr="00C40778">
        <w:rPr>
          <w:rFonts w:ascii="メイリオ" w:eastAsia="メイリオ" w:hAnsi="メイリオ" w:cs="メイリオ" w:hint="eastAsia"/>
          <w:color w:val="000000" w:themeColor="text1"/>
          <w:sz w:val="22"/>
          <w:szCs w:val="36"/>
        </w:rPr>
        <w:t>福祉</w:t>
      </w:r>
      <w:r w:rsidRPr="00C40778">
        <w:rPr>
          <w:rFonts w:ascii="メイリオ" w:eastAsia="メイリオ" w:hAnsi="メイリオ" w:cs="メイリオ" w:hint="eastAsia"/>
          <w:color w:val="000000" w:themeColor="text1"/>
          <w:sz w:val="22"/>
          <w:szCs w:val="36"/>
        </w:rPr>
        <w:t>サービスの利用条件にする。</w:t>
      </w:r>
    </w:p>
    <w:p w14:paraId="6409E574" w14:textId="7B8DB1CF" w:rsidR="001A04ED" w:rsidRDefault="00021EC7" w:rsidP="000D5D10">
      <w:pPr>
        <w:pStyle w:val="ac"/>
        <w:numPr>
          <w:ilvl w:val="0"/>
          <w:numId w:val="34"/>
        </w:numPr>
        <w:tabs>
          <w:tab w:val="left" w:pos="3780"/>
        </w:tabs>
        <w:spacing w:line="0" w:lineRule="atLeast"/>
        <w:ind w:leftChars="0"/>
        <w:rPr>
          <w:rFonts w:ascii="メイリオ" w:eastAsia="メイリオ" w:hAnsi="メイリオ" w:cs="メイリオ"/>
          <w:sz w:val="22"/>
          <w:szCs w:val="36"/>
        </w:rPr>
      </w:pPr>
      <w:r w:rsidRPr="00C40778">
        <w:rPr>
          <w:rFonts w:ascii="メイリオ" w:eastAsia="メイリオ" w:hAnsi="メイリオ" w:cs="メイリオ" w:hint="eastAsia"/>
          <w:color w:val="000000" w:themeColor="text1"/>
          <w:sz w:val="22"/>
          <w:szCs w:val="36"/>
        </w:rPr>
        <w:t>福祉</w:t>
      </w:r>
      <w:r w:rsidR="001A04ED" w:rsidRPr="00C40778">
        <w:rPr>
          <w:rFonts w:ascii="メイリオ" w:eastAsia="メイリオ" w:hAnsi="メイリオ" w:cs="メイリオ" w:hint="eastAsia"/>
          <w:color w:val="000000" w:themeColor="text1"/>
          <w:sz w:val="22"/>
          <w:szCs w:val="36"/>
        </w:rPr>
        <w:t>サービスの利用にあたって、仮利用期間を設ける、他の利用者の同意を求めるなど、他の利用者と異な</w:t>
      </w:r>
      <w:r w:rsidR="001A04ED" w:rsidRPr="00636DE6">
        <w:rPr>
          <w:rFonts w:ascii="メイリオ" w:eastAsia="メイリオ" w:hAnsi="メイリオ" w:cs="メイリオ" w:hint="eastAsia"/>
          <w:sz w:val="22"/>
          <w:szCs w:val="36"/>
        </w:rPr>
        <w:t>る手順を課す。</w:t>
      </w:r>
    </w:p>
    <w:p w14:paraId="27B16041" w14:textId="13FDCFC5" w:rsidR="001A04ED" w:rsidRDefault="001A04ED" w:rsidP="005F12C9">
      <w:pPr>
        <w:tabs>
          <w:tab w:val="left" w:pos="3780"/>
        </w:tabs>
        <w:spacing w:line="0" w:lineRule="atLeast"/>
        <w:ind w:left="210"/>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0B1871F7" w14:textId="77777777" w:rsidR="005F12C9" w:rsidRPr="005F12C9" w:rsidRDefault="005F12C9" w:rsidP="005F12C9">
      <w:pPr>
        <w:tabs>
          <w:tab w:val="left" w:pos="3780"/>
        </w:tabs>
        <w:spacing w:line="0" w:lineRule="atLeast"/>
        <w:rPr>
          <w:rFonts w:ascii="メイリオ" w:eastAsia="メイリオ" w:hAnsi="メイリオ" w:cs="メイリオ"/>
          <w:sz w:val="22"/>
          <w:szCs w:val="36"/>
        </w:rPr>
      </w:pPr>
    </w:p>
    <w:tbl>
      <w:tblPr>
        <w:tblStyle w:val="ab"/>
        <w:tblW w:w="0" w:type="auto"/>
        <w:tblLook w:val="04A0" w:firstRow="1" w:lastRow="0" w:firstColumn="1" w:lastColumn="0" w:noHBand="0" w:noVBand="1"/>
      </w:tblPr>
      <w:tblGrid>
        <w:gridCol w:w="10478"/>
      </w:tblGrid>
      <w:tr w:rsidR="005F12C9" w14:paraId="729B6944" w14:textId="77777777" w:rsidTr="005F12C9">
        <w:tc>
          <w:tcPr>
            <w:tcW w:w="10478" w:type="dxa"/>
            <w:shd w:val="clear" w:color="auto" w:fill="8DB3E2" w:themeFill="text2" w:themeFillTint="66"/>
          </w:tcPr>
          <w:p w14:paraId="38ECE1B3"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不当な差別的取扱いとなりうる具体的な事例</w:t>
            </w:r>
          </w:p>
        </w:tc>
      </w:tr>
      <w:tr w:rsidR="005F12C9" w:rsidRPr="00C40778" w14:paraId="6F724333" w14:textId="77777777" w:rsidTr="005F12C9">
        <w:tc>
          <w:tcPr>
            <w:tcW w:w="10478" w:type="dxa"/>
          </w:tcPr>
          <w:p w14:paraId="4F223C5B" w14:textId="763A8868" w:rsidR="005F12C9" w:rsidRPr="00C40778" w:rsidRDefault="00391ACE" w:rsidP="005F12C9">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正当な理由なく、</w:t>
            </w:r>
            <w:r w:rsidR="00B81498" w:rsidRPr="00C40778">
              <w:rPr>
                <w:rFonts w:ascii="メイリオ" w:eastAsia="メイリオ" w:hAnsi="メイリオ" w:cs="メイリオ" w:hint="eastAsia"/>
                <w:bCs/>
                <w:color w:val="000000" w:themeColor="text1"/>
                <w:sz w:val="18"/>
                <w:szCs w:val="18"/>
              </w:rPr>
              <w:t>サービス事業所の選択の自由を制限する。</w:t>
            </w:r>
          </w:p>
        </w:tc>
      </w:tr>
      <w:tr w:rsidR="005F12C9" w:rsidRPr="00C40778" w14:paraId="5B1427EB" w14:textId="77777777" w:rsidTr="005F12C9">
        <w:tc>
          <w:tcPr>
            <w:tcW w:w="10478" w:type="dxa"/>
          </w:tcPr>
          <w:p w14:paraId="0D88FB0F" w14:textId="134461DA" w:rsidR="005F12C9" w:rsidRPr="00C40778" w:rsidRDefault="00021EC7" w:rsidP="005F12C9">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福祉</w:t>
            </w:r>
            <w:r w:rsidR="00B81498" w:rsidRPr="00C40778">
              <w:rPr>
                <w:rFonts w:ascii="メイリオ" w:eastAsia="メイリオ" w:hAnsi="メイリオ" w:cs="メイリオ" w:hint="eastAsia"/>
                <w:bCs/>
                <w:color w:val="000000" w:themeColor="text1"/>
                <w:sz w:val="18"/>
                <w:szCs w:val="18"/>
              </w:rPr>
              <w:t>サービスの利用に必要な情報提供を行わない。</w:t>
            </w:r>
          </w:p>
        </w:tc>
      </w:tr>
      <w:tr w:rsidR="00B81498" w:rsidRPr="00C40778" w14:paraId="13CDA9B5" w14:textId="77777777" w:rsidTr="00417207">
        <w:tc>
          <w:tcPr>
            <w:tcW w:w="10478" w:type="dxa"/>
            <w:vAlign w:val="center"/>
          </w:tcPr>
          <w:p w14:paraId="72431D73" w14:textId="05BAC79E" w:rsidR="00B81498" w:rsidRPr="00C40778" w:rsidRDefault="00391ACE" w:rsidP="00B81498">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正当な理由なく、</w:t>
            </w:r>
            <w:r w:rsidR="00B81498" w:rsidRPr="00C40778">
              <w:rPr>
                <w:rFonts w:ascii="メイリオ" w:eastAsia="メイリオ" w:hAnsi="メイリオ" w:cs="メイリオ" w:hint="eastAsia"/>
                <w:color w:val="000000" w:themeColor="text1"/>
                <w:kern w:val="0"/>
                <w:sz w:val="18"/>
                <w:szCs w:val="18"/>
              </w:rPr>
              <w:t>行事や娯楽等への参加を制限する。</w:t>
            </w:r>
          </w:p>
        </w:tc>
      </w:tr>
      <w:tr w:rsidR="00B81498" w:rsidRPr="00C40778" w14:paraId="5EFAD49E" w14:textId="77777777" w:rsidTr="00417207">
        <w:tc>
          <w:tcPr>
            <w:tcW w:w="10478" w:type="dxa"/>
            <w:vAlign w:val="center"/>
          </w:tcPr>
          <w:p w14:paraId="53F45201" w14:textId="41118A3D" w:rsidR="00B81498" w:rsidRPr="00C40778" w:rsidRDefault="00391ACE" w:rsidP="00B81498">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正当な理由なく、</w:t>
            </w:r>
            <w:r w:rsidR="00B81498" w:rsidRPr="00C40778">
              <w:rPr>
                <w:rFonts w:ascii="メイリオ" w:eastAsia="メイリオ" w:hAnsi="メイリオ" w:cs="メイリオ" w:hint="eastAsia"/>
                <w:color w:val="000000" w:themeColor="text1"/>
                <w:kern w:val="0"/>
                <w:sz w:val="18"/>
                <w:szCs w:val="18"/>
              </w:rPr>
              <w:t>年齢相当のクラスに所属させない。</w:t>
            </w:r>
          </w:p>
        </w:tc>
      </w:tr>
      <w:tr w:rsidR="00B81498" w:rsidRPr="00C40778" w14:paraId="7C07A4DB" w14:textId="77777777" w:rsidTr="00417207">
        <w:tc>
          <w:tcPr>
            <w:tcW w:w="10478" w:type="dxa"/>
            <w:vAlign w:val="center"/>
          </w:tcPr>
          <w:p w14:paraId="7BC97E85" w14:textId="4C4C5F2B" w:rsidR="00B81498" w:rsidRPr="00C40778" w:rsidRDefault="00B81498" w:rsidP="00B81498">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本人を無視して、支援者や介助者、付添者のみに話しかける。</w:t>
            </w:r>
          </w:p>
        </w:tc>
      </w:tr>
      <w:tr w:rsidR="00B81498" w:rsidRPr="00C40778" w14:paraId="52EF6875" w14:textId="77777777" w:rsidTr="00417207">
        <w:tc>
          <w:tcPr>
            <w:tcW w:w="10478" w:type="dxa"/>
            <w:vAlign w:val="center"/>
          </w:tcPr>
          <w:p w14:paraId="783CE378" w14:textId="110452A1" w:rsidR="00B81498" w:rsidRPr="00C40778" w:rsidRDefault="00391ACE" w:rsidP="00B81498">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bCs/>
                <w:color w:val="000000" w:themeColor="text1"/>
                <w:sz w:val="18"/>
                <w:szCs w:val="18"/>
              </w:rPr>
              <w:t>正当な理由なく、</w:t>
            </w:r>
            <w:r w:rsidR="00B81498" w:rsidRPr="00C40778">
              <w:rPr>
                <w:rFonts w:ascii="メイリオ" w:eastAsia="メイリオ" w:hAnsi="メイリオ" w:cs="メイリオ" w:hint="eastAsia"/>
                <w:color w:val="000000" w:themeColor="text1"/>
                <w:kern w:val="0"/>
                <w:sz w:val="18"/>
                <w:szCs w:val="18"/>
              </w:rPr>
              <w:t>本人の意思またはその家族等の意思に反して、福祉サービスを行う。</w:t>
            </w:r>
          </w:p>
        </w:tc>
      </w:tr>
      <w:tr w:rsidR="00B81498" w:rsidRPr="00C40778" w14:paraId="7D195299" w14:textId="77777777" w:rsidTr="00417207">
        <w:tc>
          <w:tcPr>
            <w:tcW w:w="10478" w:type="dxa"/>
            <w:vAlign w:val="center"/>
          </w:tcPr>
          <w:p w14:paraId="5BD1077E" w14:textId="540D9FE3" w:rsidR="00B81498" w:rsidRPr="00C40778" w:rsidRDefault="00970C33" w:rsidP="00A8140A">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障がいのある</w:t>
            </w:r>
            <w:r w:rsidR="00B81498" w:rsidRPr="00C40778">
              <w:rPr>
                <w:rFonts w:ascii="メイリオ" w:eastAsia="メイリオ" w:hAnsi="メイリオ" w:cs="メイリオ" w:hint="eastAsia"/>
                <w:color w:val="000000" w:themeColor="text1"/>
                <w:kern w:val="0"/>
                <w:sz w:val="18"/>
                <w:szCs w:val="18"/>
              </w:rPr>
              <w:t>子どもの保育</w:t>
            </w:r>
            <w:r w:rsidR="0047542C" w:rsidRPr="00C40778">
              <w:rPr>
                <w:rFonts w:ascii="メイリオ" w:eastAsia="メイリオ" w:hAnsi="メイリオ" w:cs="メイリオ" w:hint="eastAsia"/>
                <w:color w:val="000000" w:themeColor="text1"/>
                <w:kern w:val="0"/>
                <w:sz w:val="18"/>
                <w:szCs w:val="18"/>
              </w:rPr>
              <w:t>所</w:t>
            </w:r>
            <w:r w:rsidR="00B81498" w:rsidRPr="00C40778">
              <w:rPr>
                <w:rFonts w:ascii="メイリオ" w:eastAsia="メイリオ" w:hAnsi="メイリオ" w:cs="メイリオ" w:hint="eastAsia"/>
                <w:color w:val="000000" w:themeColor="text1"/>
                <w:kern w:val="0"/>
                <w:sz w:val="18"/>
                <w:szCs w:val="18"/>
              </w:rPr>
              <w:t>入</w:t>
            </w:r>
            <w:r w:rsidR="0047542C" w:rsidRPr="00C40778">
              <w:rPr>
                <w:rFonts w:ascii="メイリオ" w:eastAsia="メイリオ" w:hAnsi="メイリオ" w:cs="メイリオ" w:hint="eastAsia"/>
                <w:color w:val="000000" w:themeColor="text1"/>
                <w:kern w:val="0"/>
                <w:sz w:val="18"/>
                <w:szCs w:val="18"/>
              </w:rPr>
              <w:t>所</w:t>
            </w:r>
            <w:r w:rsidR="00B81498" w:rsidRPr="00C40778">
              <w:rPr>
                <w:rFonts w:ascii="メイリオ" w:eastAsia="メイリオ" w:hAnsi="メイリオ" w:cs="メイリオ" w:hint="eastAsia"/>
                <w:color w:val="000000" w:themeColor="text1"/>
                <w:kern w:val="0"/>
                <w:sz w:val="18"/>
                <w:szCs w:val="18"/>
              </w:rPr>
              <w:t>の申請に対して、責任を持てないという理由から拒否する。</w:t>
            </w:r>
          </w:p>
        </w:tc>
      </w:tr>
      <w:tr w:rsidR="00C40778" w:rsidRPr="00C40778" w14:paraId="48938EB2" w14:textId="77777777" w:rsidTr="00417207">
        <w:tc>
          <w:tcPr>
            <w:tcW w:w="10478" w:type="dxa"/>
            <w:vAlign w:val="center"/>
          </w:tcPr>
          <w:p w14:paraId="25F524DA" w14:textId="5FD611C9" w:rsidR="00B81498" w:rsidRPr="00C40778" w:rsidRDefault="00B81498" w:rsidP="00B81498">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事業所にホームヘルパーの派遣依頼があった際、発達障がいがあることを理由に派遣を断る。</w:t>
            </w:r>
          </w:p>
        </w:tc>
      </w:tr>
      <w:tr w:rsidR="00B81498" w:rsidRPr="00C40778" w14:paraId="2E52C520" w14:textId="77777777" w:rsidTr="00417207">
        <w:tc>
          <w:tcPr>
            <w:tcW w:w="10478" w:type="dxa"/>
            <w:vAlign w:val="center"/>
          </w:tcPr>
          <w:p w14:paraId="57E604CB" w14:textId="1E3B0813" w:rsidR="00B81498" w:rsidRPr="00C40778" w:rsidRDefault="00B81498" w:rsidP="006D5646">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サービス事業所が、多動を伴う障がいのある人に対して、一律に</w:t>
            </w:r>
            <w:r w:rsidR="00021EC7" w:rsidRPr="00C40778">
              <w:rPr>
                <w:rFonts w:ascii="メイリオ" w:eastAsia="メイリオ" w:hAnsi="メイリオ" w:cs="メイリオ" w:hint="eastAsia"/>
                <w:color w:val="000000" w:themeColor="text1"/>
                <w:kern w:val="0"/>
                <w:sz w:val="18"/>
                <w:szCs w:val="18"/>
              </w:rPr>
              <w:t>福祉</w:t>
            </w:r>
            <w:r w:rsidRPr="00C40778">
              <w:rPr>
                <w:rFonts w:ascii="メイリオ" w:eastAsia="メイリオ" w:hAnsi="メイリオ" w:cs="メイリオ" w:hint="eastAsia"/>
                <w:color w:val="000000" w:themeColor="text1"/>
                <w:kern w:val="0"/>
                <w:sz w:val="18"/>
                <w:szCs w:val="18"/>
              </w:rPr>
              <w:t>サービスの</w:t>
            </w:r>
            <w:r w:rsidR="00021EC7" w:rsidRPr="00C40778">
              <w:rPr>
                <w:rFonts w:ascii="メイリオ" w:eastAsia="メイリオ" w:hAnsi="メイリオ" w:cs="メイリオ" w:hint="eastAsia"/>
                <w:color w:val="000000" w:themeColor="text1"/>
                <w:kern w:val="0"/>
                <w:sz w:val="18"/>
                <w:szCs w:val="18"/>
              </w:rPr>
              <w:t>提供</w:t>
            </w:r>
            <w:r w:rsidRPr="00C40778">
              <w:rPr>
                <w:rFonts w:ascii="メイリオ" w:eastAsia="メイリオ" w:hAnsi="メイリオ" w:cs="メイリオ" w:hint="eastAsia"/>
                <w:color w:val="000000" w:themeColor="text1"/>
                <w:kern w:val="0"/>
                <w:sz w:val="18"/>
                <w:szCs w:val="18"/>
              </w:rPr>
              <w:t>を拒否する。</w:t>
            </w:r>
          </w:p>
        </w:tc>
      </w:tr>
      <w:tr w:rsidR="00C40778" w:rsidRPr="00C40778" w14:paraId="450ABAFD" w14:textId="77777777" w:rsidTr="00417207">
        <w:tc>
          <w:tcPr>
            <w:tcW w:w="10478" w:type="dxa"/>
            <w:vAlign w:val="center"/>
          </w:tcPr>
          <w:p w14:paraId="59524AC1" w14:textId="54841C47" w:rsidR="00B81498" w:rsidRPr="00C40778" w:rsidRDefault="00B81498" w:rsidP="006D5646">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保育所において、障がいのある子ども</w:t>
            </w:r>
            <w:r w:rsidR="00286C2E" w:rsidRPr="00C40778">
              <w:rPr>
                <w:rFonts w:ascii="メイリオ" w:eastAsia="メイリオ" w:hAnsi="メイリオ" w:cs="メイリオ" w:hint="eastAsia"/>
                <w:color w:val="000000" w:themeColor="text1"/>
                <w:kern w:val="0"/>
                <w:sz w:val="18"/>
                <w:szCs w:val="18"/>
              </w:rPr>
              <w:t>だけ</w:t>
            </w:r>
            <w:r w:rsidR="0085772B" w:rsidRPr="00C40778">
              <w:rPr>
                <w:rFonts w:ascii="メイリオ" w:eastAsia="メイリオ" w:hAnsi="メイリオ" w:cs="メイリオ" w:hint="eastAsia"/>
                <w:color w:val="000000" w:themeColor="text1"/>
                <w:kern w:val="0"/>
                <w:sz w:val="18"/>
                <w:szCs w:val="18"/>
              </w:rPr>
              <w:t>を</w:t>
            </w:r>
            <w:r w:rsidRPr="00C40778">
              <w:rPr>
                <w:rFonts w:ascii="メイリオ" w:eastAsia="メイリオ" w:hAnsi="メイリオ" w:cs="メイリオ" w:hint="eastAsia"/>
                <w:color w:val="000000" w:themeColor="text1"/>
                <w:kern w:val="0"/>
                <w:sz w:val="18"/>
                <w:szCs w:val="18"/>
              </w:rPr>
              <w:t>危険であることを理由に</w:t>
            </w:r>
            <w:r w:rsidR="000956D4" w:rsidRPr="00C40778">
              <w:rPr>
                <w:rFonts w:ascii="メイリオ" w:eastAsia="メイリオ" w:hAnsi="メイリオ" w:cs="メイリオ" w:hint="eastAsia"/>
                <w:color w:val="000000" w:themeColor="text1"/>
                <w:kern w:val="0"/>
                <w:sz w:val="18"/>
                <w:szCs w:val="18"/>
              </w:rPr>
              <w:t>所</w:t>
            </w:r>
            <w:r w:rsidRPr="00C40778">
              <w:rPr>
                <w:rFonts w:ascii="メイリオ" w:eastAsia="メイリオ" w:hAnsi="メイリオ" w:cs="メイリオ" w:hint="eastAsia"/>
                <w:color w:val="000000" w:themeColor="text1"/>
                <w:kern w:val="0"/>
                <w:sz w:val="18"/>
                <w:szCs w:val="18"/>
              </w:rPr>
              <w:t>外保育への参加を断る。</w:t>
            </w:r>
          </w:p>
        </w:tc>
      </w:tr>
      <w:tr w:rsidR="00B81498" w:rsidRPr="00C40778" w14:paraId="283476E0" w14:textId="77777777" w:rsidTr="00417207">
        <w:tc>
          <w:tcPr>
            <w:tcW w:w="10478" w:type="dxa"/>
            <w:vAlign w:val="center"/>
          </w:tcPr>
          <w:p w14:paraId="64DDB34D" w14:textId="3E464414" w:rsidR="00B81498" w:rsidRPr="00C40778" w:rsidRDefault="00B81498" w:rsidP="00A8140A">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入所施設からの一時帰宅を本人が希望しているにもかかわらず、</w:t>
            </w:r>
            <w:r w:rsidR="00C21889" w:rsidRPr="00C40778">
              <w:rPr>
                <w:rFonts w:ascii="メイリオ" w:eastAsia="メイリオ" w:hAnsi="メイリオ" w:cs="メイリオ" w:hint="eastAsia"/>
                <w:color w:val="000000" w:themeColor="text1"/>
                <w:kern w:val="0"/>
                <w:sz w:val="18"/>
                <w:szCs w:val="18"/>
              </w:rPr>
              <w:t>正当な理由なく</w:t>
            </w:r>
            <w:r w:rsidRPr="00C40778">
              <w:rPr>
                <w:rFonts w:ascii="メイリオ" w:eastAsia="メイリオ" w:hAnsi="メイリオ" w:cs="メイリオ" w:hint="eastAsia"/>
                <w:color w:val="000000" w:themeColor="text1"/>
                <w:kern w:val="0"/>
                <w:sz w:val="18"/>
                <w:szCs w:val="18"/>
              </w:rPr>
              <w:t>施設の職員が反対する。</w:t>
            </w:r>
          </w:p>
        </w:tc>
      </w:tr>
      <w:tr w:rsidR="00B81498" w:rsidRPr="00C40778" w14:paraId="774664A8" w14:textId="77777777" w:rsidTr="00417207">
        <w:tc>
          <w:tcPr>
            <w:tcW w:w="10478" w:type="dxa"/>
            <w:vAlign w:val="center"/>
          </w:tcPr>
          <w:p w14:paraId="6F144275" w14:textId="29FDC937" w:rsidR="00B81498" w:rsidRPr="00C40778" w:rsidRDefault="00B81498" w:rsidP="00A8140A">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保育</w:t>
            </w:r>
            <w:r w:rsidR="0047542C" w:rsidRPr="00C40778">
              <w:rPr>
                <w:rFonts w:ascii="メイリオ" w:eastAsia="メイリオ" w:hAnsi="メイリオ" w:cs="メイリオ" w:hint="eastAsia"/>
                <w:color w:val="000000" w:themeColor="text1"/>
                <w:kern w:val="0"/>
                <w:sz w:val="18"/>
                <w:szCs w:val="18"/>
              </w:rPr>
              <w:t>所</w:t>
            </w:r>
            <w:r w:rsidRPr="00C40778">
              <w:rPr>
                <w:rFonts w:ascii="メイリオ" w:eastAsia="メイリオ" w:hAnsi="メイリオ" w:cs="メイリオ" w:hint="eastAsia"/>
                <w:color w:val="000000" w:themeColor="text1"/>
                <w:kern w:val="0"/>
                <w:sz w:val="18"/>
                <w:szCs w:val="18"/>
              </w:rPr>
              <w:t>において、子どもが発達障がいの診断を受けたことを理由に、転</w:t>
            </w:r>
            <w:r w:rsidR="000956D4" w:rsidRPr="00C40778">
              <w:rPr>
                <w:rFonts w:ascii="メイリオ" w:eastAsia="メイリオ" w:hAnsi="メイリオ" w:cs="メイリオ" w:hint="eastAsia"/>
                <w:color w:val="000000" w:themeColor="text1"/>
                <w:kern w:val="0"/>
                <w:sz w:val="18"/>
                <w:szCs w:val="18"/>
              </w:rPr>
              <w:t>所</w:t>
            </w:r>
            <w:r w:rsidRPr="00C40778">
              <w:rPr>
                <w:rFonts w:ascii="メイリオ" w:eastAsia="メイリオ" w:hAnsi="メイリオ" w:cs="メイリオ" w:hint="eastAsia"/>
                <w:color w:val="000000" w:themeColor="text1"/>
                <w:kern w:val="0"/>
                <w:sz w:val="18"/>
                <w:szCs w:val="18"/>
              </w:rPr>
              <w:t>を提案する。</w:t>
            </w:r>
          </w:p>
        </w:tc>
      </w:tr>
      <w:tr w:rsidR="00121AE3" w:rsidRPr="00C40778" w14:paraId="5996385D" w14:textId="77777777" w:rsidTr="00417207">
        <w:tc>
          <w:tcPr>
            <w:tcW w:w="10478" w:type="dxa"/>
            <w:vAlign w:val="center"/>
          </w:tcPr>
          <w:p w14:paraId="60528A73" w14:textId="6615A4A7" w:rsidR="00121AE3" w:rsidRPr="00C40778" w:rsidRDefault="00121AE3" w:rsidP="00A8140A">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障がいのある人本人の意思を確認することなく、家族又は行政のみと相談して施設入所を決める。</w:t>
            </w:r>
          </w:p>
        </w:tc>
      </w:tr>
      <w:tr w:rsidR="00121AE3" w:rsidRPr="00C40778" w14:paraId="3B397041" w14:textId="77777777" w:rsidTr="00417207">
        <w:tc>
          <w:tcPr>
            <w:tcW w:w="10478" w:type="dxa"/>
            <w:vAlign w:val="center"/>
          </w:tcPr>
          <w:p w14:paraId="44B6FDF5" w14:textId="6938AD3B" w:rsidR="00121AE3" w:rsidRPr="00C40778" w:rsidRDefault="00121AE3" w:rsidP="00A8140A">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福祉サービスの提供に当たって、身体障がい者補助犬の同伴を拒否する。</w:t>
            </w:r>
          </w:p>
        </w:tc>
      </w:tr>
    </w:tbl>
    <w:p w14:paraId="5B7BB1B3" w14:textId="77777777" w:rsidR="001A04ED" w:rsidRPr="00C40778" w:rsidRDefault="001A04ED" w:rsidP="001A04ED">
      <w:pPr>
        <w:tabs>
          <w:tab w:val="left" w:pos="8835"/>
        </w:tabs>
        <w:spacing w:line="0" w:lineRule="atLeast"/>
        <w:ind w:left="360"/>
        <w:rPr>
          <w:rFonts w:ascii="メイリオ" w:eastAsia="メイリオ" w:hAnsi="メイリオ" w:cs="メイリオ"/>
          <w:color w:val="000000" w:themeColor="text1"/>
          <w:sz w:val="22"/>
          <w:szCs w:val="24"/>
        </w:rPr>
      </w:pPr>
      <w:r w:rsidRPr="00C40778">
        <w:rPr>
          <w:rFonts w:ascii="メイリオ" w:eastAsia="メイリオ" w:hAnsi="メイリオ" w:cs="メイリオ"/>
          <w:color w:val="000000" w:themeColor="text1"/>
          <w:sz w:val="22"/>
          <w:szCs w:val="24"/>
        </w:rPr>
        <w:tab/>
      </w:r>
    </w:p>
    <w:p w14:paraId="335D1238" w14:textId="77777777" w:rsidR="001A04ED" w:rsidRPr="00422817" w:rsidRDefault="001A04ED" w:rsidP="001A04ED">
      <w:pPr>
        <w:spacing w:line="0" w:lineRule="atLeast"/>
        <w:ind w:left="200" w:hangingChars="100" w:hanging="200"/>
        <w:rPr>
          <w:rFonts w:ascii="メイリオ" w:eastAsia="メイリオ" w:hAnsi="メイリオ" w:cs="メイリオ"/>
          <w:sz w:val="20"/>
          <w:szCs w:val="24"/>
        </w:rPr>
      </w:pPr>
      <w:r w:rsidRPr="00422817">
        <w:rPr>
          <w:rFonts w:ascii="メイリオ" w:eastAsia="メイリオ" w:hAnsi="メイリオ" w:cs="メイリオ" w:hint="eastAsia"/>
          <w:sz w:val="20"/>
          <w:szCs w:val="24"/>
        </w:rPr>
        <w:t>※上記の事例は、あくまでも例示で、これらに限定されたものではありません。また、客観的に見て、正当な理由が存在する場合は、不当な差別的取扱いに該当しないものがあると考えられます。</w:t>
      </w:r>
    </w:p>
    <w:p w14:paraId="1490C14B" w14:textId="2252C498" w:rsidR="001A04ED" w:rsidRDefault="001A04ED" w:rsidP="001A04ED">
      <w:pPr>
        <w:spacing w:line="0" w:lineRule="atLeast"/>
        <w:rPr>
          <w:rFonts w:ascii="メイリオ" w:eastAsia="メイリオ" w:hAnsi="メイリオ" w:cs="メイリオ"/>
          <w:sz w:val="24"/>
          <w:szCs w:val="28"/>
        </w:rPr>
      </w:pPr>
    </w:p>
    <w:p w14:paraId="5C4CCC5D" w14:textId="77777777" w:rsidR="006D5646" w:rsidRDefault="006D5646" w:rsidP="001A04ED">
      <w:pPr>
        <w:spacing w:line="0" w:lineRule="atLeast"/>
        <w:rPr>
          <w:rFonts w:ascii="メイリオ" w:eastAsia="メイリオ" w:hAnsi="メイリオ" w:cs="メイリオ"/>
          <w:sz w:val="24"/>
          <w:szCs w:val="28"/>
        </w:rPr>
      </w:pPr>
      <w:bookmarkStart w:id="0" w:name="_GoBack"/>
      <w:bookmarkEnd w:id="0"/>
    </w:p>
    <w:p w14:paraId="105410A6" w14:textId="77777777" w:rsidR="001A04ED" w:rsidRDefault="001A04ED" w:rsidP="001A04ED">
      <w:pPr>
        <w:spacing w:after="240" w:line="0" w:lineRule="atLeast"/>
        <w:rPr>
          <w:rFonts w:ascii="メイリオ" w:eastAsia="メイリオ" w:hAnsi="メイリオ" w:cs="メイリオ"/>
          <w:b/>
          <w:sz w:val="32"/>
          <w:szCs w:val="36"/>
        </w:rPr>
      </w:pPr>
      <w:r>
        <w:rPr>
          <w:rFonts w:ascii="メイリオ" w:eastAsia="メイリオ" w:hAnsi="メイリオ" w:cs="メイリオ" w:hint="eastAsia"/>
          <w:b/>
          <w:sz w:val="32"/>
          <w:szCs w:val="36"/>
        </w:rPr>
        <w:lastRenderedPageBreak/>
        <w:t>２　合理的配慮</w:t>
      </w:r>
    </w:p>
    <w:p w14:paraId="040F5ED7" w14:textId="77777777" w:rsidR="001A04ED" w:rsidRDefault="001A04ED" w:rsidP="001A04ED">
      <w:pPr>
        <w:spacing w:line="0" w:lineRule="atLeast"/>
        <w:ind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 xml:space="preserve">　障がいのある人が福祉サービスを利用する場面で、何らかの配慮を求める意思の表明があったときは、負担になりすぎない範囲で、社会的障壁を取り除くために必要で合理的な配慮を提供することが求められます。</w:t>
      </w:r>
    </w:p>
    <w:p w14:paraId="5CB609DD" w14:textId="77777777" w:rsidR="001A04ED" w:rsidRPr="00C036E0" w:rsidRDefault="001A04ED" w:rsidP="001A04ED">
      <w:pPr>
        <w:tabs>
          <w:tab w:val="left" w:pos="1410"/>
        </w:tabs>
        <w:spacing w:line="0" w:lineRule="atLeast"/>
        <w:ind w:rightChars="-11" w:right="-23" w:firstLineChars="100" w:firstLine="220"/>
        <w:rPr>
          <w:rFonts w:ascii="メイリオ" w:eastAsia="メイリオ" w:hAnsi="メイリオ" w:cs="メイリオ"/>
          <w:sz w:val="22"/>
          <w:szCs w:val="36"/>
        </w:rPr>
      </w:pPr>
      <w:r>
        <w:rPr>
          <w:rFonts w:ascii="メイリオ" w:eastAsia="メイリオ" w:hAnsi="メイリオ" w:cs="メイリオ" w:hint="eastAsia"/>
          <w:sz w:val="22"/>
          <w:szCs w:val="36"/>
        </w:rPr>
        <w:t>例えば、</w:t>
      </w:r>
      <w:r>
        <w:rPr>
          <w:rFonts w:ascii="メイリオ" w:eastAsia="メイリオ" w:hAnsi="メイリオ" w:cs="メイリオ"/>
          <w:sz w:val="22"/>
          <w:szCs w:val="36"/>
        </w:rPr>
        <w:tab/>
      </w:r>
    </w:p>
    <w:p w14:paraId="4EA5401F" w14:textId="77777777" w:rsidR="001A04ED" w:rsidRPr="00636DE6" w:rsidRDefault="001A04ED" w:rsidP="000D5D10">
      <w:pPr>
        <w:pStyle w:val="ac"/>
        <w:numPr>
          <w:ilvl w:val="0"/>
          <w:numId w:val="35"/>
        </w:numPr>
        <w:spacing w:line="0" w:lineRule="atLeast"/>
        <w:ind w:leftChars="0"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車いす利用者が移動しやすいように、</w:t>
      </w:r>
      <w:r w:rsidRPr="00636DE6">
        <w:rPr>
          <w:rFonts w:ascii="メイリオ" w:eastAsia="メイリオ" w:hAnsi="メイリオ" w:cs="メイリオ" w:hint="eastAsia"/>
          <w:sz w:val="22"/>
          <w:szCs w:val="36"/>
        </w:rPr>
        <w:t>施設内の段差にスロープを渡</w:t>
      </w:r>
      <w:r>
        <w:rPr>
          <w:rFonts w:ascii="メイリオ" w:eastAsia="メイリオ" w:hAnsi="メイリオ" w:cs="メイリオ" w:hint="eastAsia"/>
          <w:sz w:val="22"/>
          <w:szCs w:val="36"/>
        </w:rPr>
        <w:t>す</w:t>
      </w:r>
      <w:r w:rsidRPr="00636DE6">
        <w:rPr>
          <w:rFonts w:ascii="メイリオ" w:eastAsia="メイリオ" w:hAnsi="メイリオ" w:cs="メイリオ" w:hint="eastAsia"/>
          <w:sz w:val="22"/>
          <w:szCs w:val="36"/>
        </w:rPr>
        <w:t>。</w:t>
      </w:r>
    </w:p>
    <w:p w14:paraId="3499C120" w14:textId="77777777" w:rsidR="001A04ED" w:rsidRDefault="001A04ED" w:rsidP="000D5D10">
      <w:pPr>
        <w:pStyle w:val="ac"/>
        <w:numPr>
          <w:ilvl w:val="0"/>
          <w:numId w:val="35"/>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説明文書の点字や拡大文字を準備する、文書を読み上げて丁寧に説明する、手話や要約筆記を用意する等、本人が希望する方法で説明を行う。</w:t>
      </w:r>
    </w:p>
    <w:p w14:paraId="0992B6A1" w14:textId="789663BE" w:rsidR="001A04ED" w:rsidRDefault="001A04ED" w:rsidP="000D5D10">
      <w:pPr>
        <w:pStyle w:val="ac"/>
        <w:numPr>
          <w:ilvl w:val="0"/>
          <w:numId w:val="35"/>
        </w:numPr>
        <w:spacing w:line="0" w:lineRule="atLeast"/>
        <w:ind w:leftChars="0"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色の組み合わせによる見</w:t>
      </w:r>
      <w:r w:rsidR="006B4B7F">
        <w:rPr>
          <w:rFonts w:ascii="メイリオ" w:eastAsia="メイリオ" w:hAnsi="メイリオ" w:cs="メイリオ" w:hint="eastAsia"/>
          <w:sz w:val="22"/>
          <w:szCs w:val="36"/>
        </w:rPr>
        <w:t>え</w:t>
      </w:r>
      <w:r>
        <w:rPr>
          <w:rFonts w:ascii="メイリオ" w:eastAsia="メイリオ" w:hAnsi="メイリオ" w:cs="メイリオ" w:hint="eastAsia"/>
          <w:sz w:val="22"/>
          <w:szCs w:val="36"/>
        </w:rPr>
        <w:t>にくさを解消するため、表示物や案内図等の配色を工夫する。</w:t>
      </w:r>
    </w:p>
    <w:p w14:paraId="5C74F556" w14:textId="77777777" w:rsidR="001A04ED" w:rsidRDefault="001A04ED" w:rsidP="000D5D10">
      <w:pPr>
        <w:pStyle w:val="ac"/>
        <w:numPr>
          <w:ilvl w:val="0"/>
          <w:numId w:val="35"/>
        </w:numPr>
        <w:spacing w:line="0" w:lineRule="atLeast"/>
        <w:ind w:leftChars="0" w:rightChars="-11" w:right="-23"/>
        <w:rPr>
          <w:rFonts w:ascii="メイリオ" w:eastAsia="メイリオ" w:hAnsi="メイリオ" w:cs="メイリオ"/>
          <w:sz w:val="22"/>
          <w:szCs w:val="36"/>
        </w:rPr>
      </w:pPr>
      <w:r w:rsidRPr="00636DE6">
        <w:rPr>
          <w:rFonts w:ascii="メイリオ" w:eastAsia="メイリオ" w:hAnsi="メイリオ" w:cs="メイリオ" w:hint="eastAsia"/>
          <w:sz w:val="22"/>
          <w:szCs w:val="36"/>
        </w:rPr>
        <w:t>障がい特性に応じた休憩時間の調整など、ルールを柔軟に変更する。</w:t>
      </w:r>
    </w:p>
    <w:p w14:paraId="0DF4BC96" w14:textId="77777777" w:rsidR="001A04ED" w:rsidRPr="00C036E0" w:rsidRDefault="001A04ED" w:rsidP="001A04ED">
      <w:pPr>
        <w:spacing w:line="0" w:lineRule="atLeast"/>
        <w:ind w:left="225" w:rightChars="-11" w:right="-23"/>
        <w:rPr>
          <w:rFonts w:ascii="メイリオ" w:eastAsia="メイリオ" w:hAnsi="メイリオ" w:cs="メイリオ"/>
          <w:sz w:val="22"/>
          <w:szCs w:val="36"/>
        </w:rPr>
      </w:pPr>
      <w:r>
        <w:rPr>
          <w:rFonts w:ascii="メイリオ" w:eastAsia="メイリオ" w:hAnsi="メイリオ" w:cs="メイリオ" w:hint="eastAsia"/>
          <w:sz w:val="22"/>
          <w:szCs w:val="36"/>
        </w:rPr>
        <w:t>といったものが挙げられます。</w:t>
      </w:r>
    </w:p>
    <w:p w14:paraId="187E068D" w14:textId="2CDFE57D" w:rsidR="001A04ED" w:rsidRDefault="001A04ED" w:rsidP="001A04ED">
      <w:pPr>
        <w:spacing w:line="0" w:lineRule="atLeast"/>
        <w:rPr>
          <w:rFonts w:ascii="メイリオ" w:eastAsia="メイリオ" w:hAnsi="メイリオ" w:cs="メイリオ"/>
          <w:b/>
          <w:sz w:val="24"/>
          <w:szCs w:val="36"/>
        </w:rPr>
      </w:pPr>
    </w:p>
    <w:tbl>
      <w:tblPr>
        <w:tblStyle w:val="ab"/>
        <w:tblW w:w="0" w:type="auto"/>
        <w:tblLook w:val="04A0" w:firstRow="1" w:lastRow="0" w:firstColumn="1" w:lastColumn="0" w:noHBand="0" w:noVBand="1"/>
      </w:tblPr>
      <w:tblGrid>
        <w:gridCol w:w="10478"/>
      </w:tblGrid>
      <w:tr w:rsidR="005F12C9" w14:paraId="0BE8F383" w14:textId="77777777" w:rsidTr="006A7DF7">
        <w:tc>
          <w:tcPr>
            <w:tcW w:w="10478" w:type="dxa"/>
            <w:shd w:val="clear" w:color="auto" w:fill="8DB3E2" w:themeFill="text2" w:themeFillTint="66"/>
          </w:tcPr>
          <w:p w14:paraId="37B73E97" w14:textId="77777777" w:rsidR="005F12C9" w:rsidRPr="002D5A01" w:rsidRDefault="005F12C9"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望ましい合理的配慮の具体的な事例</w:t>
            </w:r>
          </w:p>
        </w:tc>
      </w:tr>
      <w:tr w:rsidR="006A7DF7" w:rsidRPr="007D719C" w14:paraId="6D3C532E" w14:textId="77777777" w:rsidTr="006A7DF7">
        <w:tc>
          <w:tcPr>
            <w:tcW w:w="10478" w:type="dxa"/>
            <w:shd w:val="clear" w:color="auto" w:fill="DAEEF3" w:themeFill="accent5" w:themeFillTint="33"/>
          </w:tcPr>
          <w:p w14:paraId="3FA30D26" w14:textId="77777777" w:rsidR="006A7DF7" w:rsidRPr="007D719C" w:rsidRDefault="006A7DF7" w:rsidP="00417207">
            <w:pPr>
              <w:tabs>
                <w:tab w:val="left" w:pos="4035"/>
              </w:tabs>
              <w:spacing w:line="0" w:lineRule="atLeast"/>
              <w:rPr>
                <w:rFonts w:ascii="メイリオ" w:eastAsia="メイリオ" w:hAnsi="メイリオ" w:cs="メイリオ"/>
                <w:bCs/>
                <w:szCs w:val="21"/>
              </w:rPr>
            </w:pPr>
            <w:r w:rsidRPr="007D719C">
              <w:rPr>
                <w:rFonts w:ascii="メイリオ" w:eastAsia="メイリオ" w:hAnsi="メイリオ" w:cs="メイリオ" w:hint="eastAsia"/>
                <w:bCs/>
                <w:szCs w:val="21"/>
              </w:rPr>
              <w:t>● 主に物理的環境の配慮に関すること</w:t>
            </w:r>
          </w:p>
        </w:tc>
      </w:tr>
      <w:tr w:rsidR="005F12C9" w:rsidRPr="006A7DF7" w14:paraId="63AEB5E0" w14:textId="77777777" w:rsidTr="006A7DF7">
        <w:tc>
          <w:tcPr>
            <w:tcW w:w="10478" w:type="dxa"/>
          </w:tcPr>
          <w:p w14:paraId="02D2951A" w14:textId="7B0A3EFB" w:rsidR="005F12C9" w:rsidRPr="00C40778" w:rsidRDefault="006A7DF7" w:rsidP="005F12C9">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クールダウンする場所、パニックや精神的に不安定になった場合でもリラックスできるよう静かな部屋、休憩室等を用意する。</w:t>
            </w:r>
          </w:p>
        </w:tc>
      </w:tr>
      <w:tr w:rsidR="005F12C9" w:rsidRPr="006A7DF7" w14:paraId="29818414" w14:textId="77777777" w:rsidTr="006A7DF7">
        <w:tc>
          <w:tcPr>
            <w:tcW w:w="10478" w:type="dxa"/>
          </w:tcPr>
          <w:p w14:paraId="40842B64" w14:textId="788C4074" w:rsidR="005F12C9" w:rsidRPr="00C40778" w:rsidRDefault="006A7DF7" w:rsidP="005F12C9">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視覚障がいのある人等に配慮して、事業所内の物の配置をなるべく変えないようにする。</w:t>
            </w:r>
          </w:p>
        </w:tc>
      </w:tr>
      <w:tr w:rsidR="005F12C9" w:rsidRPr="006A7DF7" w14:paraId="7ACB9AE0" w14:textId="77777777" w:rsidTr="006A7DF7">
        <w:tc>
          <w:tcPr>
            <w:tcW w:w="10478" w:type="dxa"/>
          </w:tcPr>
          <w:p w14:paraId="68B4CA8E" w14:textId="094771D4" w:rsidR="005F12C9" w:rsidRPr="00FE2A9E" w:rsidRDefault="006A7DF7" w:rsidP="005F12C9">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車いす利用者に対し、机を車いすが入れる高さにし</w:t>
            </w:r>
            <w:r w:rsidR="00F963DB" w:rsidRPr="00FE2A9E">
              <w:rPr>
                <w:rFonts w:ascii="メイリオ" w:eastAsia="メイリオ" w:hAnsi="メイリオ" w:cs="メイリオ" w:hint="eastAsia"/>
                <w:bCs/>
                <w:sz w:val="18"/>
                <w:szCs w:val="18"/>
              </w:rPr>
              <w:t>たり、作業が行いやすくなるように使用する物品を手の届く範囲に置いたりする</w:t>
            </w:r>
            <w:r w:rsidRPr="00FE2A9E">
              <w:rPr>
                <w:rFonts w:ascii="メイリオ" w:eastAsia="メイリオ" w:hAnsi="メイリオ" w:cs="メイリオ" w:hint="eastAsia"/>
                <w:bCs/>
                <w:sz w:val="18"/>
                <w:szCs w:val="18"/>
              </w:rPr>
              <w:t>。</w:t>
            </w:r>
          </w:p>
        </w:tc>
      </w:tr>
      <w:tr w:rsidR="00E436CE" w:rsidRPr="006A7DF7" w14:paraId="07DDD890" w14:textId="77777777" w:rsidTr="006A7DF7">
        <w:tc>
          <w:tcPr>
            <w:tcW w:w="10478" w:type="dxa"/>
          </w:tcPr>
          <w:p w14:paraId="40AB54B7" w14:textId="502471F5" w:rsidR="00E436CE" w:rsidRPr="00FE2A9E" w:rsidRDefault="00E436CE" w:rsidP="005F12C9">
            <w:pPr>
              <w:tabs>
                <w:tab w:val="left" w:pos="4035"/>
              </w:tabs>
              <w:spacing w:line="0" w:lineRule="atLeast"/>
              <w:rPr>
                <w:rFonts w:ascii="メイリオ" w:eastAsia="メイリオ" w:hAnsi="メイリオ" w:cs="メイリオ"/>
                <w:bCs/>
                <w:sz w:val="18"/>
                <w:szCs w:val="18"/>
              </w:rPr>
            </w:pPr>
            <w:r w:rsidRPr="00FE2A9E">
              <w:rPr>
                <w:rFonts w:ascii="メイリオ" w:eastAsia="メイリオ" w:hAnsi="メイリオ" w:cs="メイリオ" w:hint="eastAsia"/>
                <w:bCs/>
                <w:sz w:val="18"/>
                <w:szCs w:val="18"/>
              </w:rPr>
              <w:t>エレベーターがない施設の</w:t>
            </w:r>
            <w:r w:rsidR="00BE4FD0" w:rsidRPr="00FE2A9E">
              <w:rPr>
                <w:rFonts w:ascii="メイリオ" w:eastAsia="メイリオ" w:hAnsi="メイリオ" w:cs="メイリオ" w:hint="eastAsia"/>
                <w:bCs/>
                <w:sz w:val="18"/>
                <w:szCs w:val="18"/>
              </w:rPr>
              <w:t>上下階に移動する際、マンパワーで移動をサポートする。</w:t>
            </w:r>
          </w:p>
        </w:tc>
      </w:tr>
      <w:tr w:rsidR="008A54E2" w:rsidRPr="006A7DF7" w14:paraId="174E42B2" w14:textId="77777777" w:rsidTr="006A7DF7">
        <w:tc>
          <w:tcPr>
            <w:tcW w:w="10478" w:type="dxa"/>
          </w:tcPr>
          <w:p w14:paraId="07710EB7" w14:textId="53C20DAD" w:rsidR="008A54E2" w:rsidRPr="00C40778" w:rsidRDefault="008A54E2" w:rsidP="005F12C9">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bCs/>
                <w:color w:val="000000" w:themeColor="text1"/>
                <w:sz w:val="18"/>
                <w:szCs w:val="18"/>
              </w:rPr>
              <w:t>サービス提供場所を１階に移したり、トイレに近い場所にしたり工夫する。</w:t>
            </w:r>
          </w:p>
        </w:tc>
      </w:tr>
      <w:tr w:rsidR="006A7DF7" w:rsidRPr="007D719C" w14:paraId="3586F263" w14:textId="77777777" w:rsidTr="00417207">
        <w:tc>
          <w:tcPr>
            <w:tcW w:w="10478" w:type="dxa"/>
            <w:shd w:val="clear" w:color="auto" w:fill="DAEEF3" w:themeFill="accent5" w:themeFillTint="33"/>
          </w:tcPr>
          <w:p w14:paraId="56FCA65C" w14:textId="577FABB9" w:rsidR="006A7DF7" w:rsidRPr="00C40778" w:rsidRDefault="006A7DF7" w:rsidP="00417207">
            <w:pPr>
              <w:tabs>
                <w:tab w:val="left" w:pos="4035"/>
              </w:tabs>
              <w:spacing w:line="0" w:lineRule="atLeast"/>
              <w:rPr>
                <w:rFonts w:ascii="メイリオ" w:eastAsia="メイリオ" w:hAnsi="メイリオ" w:cs="メイリオ"/>
                <w:bCs/>
                <w:color w:val="000000" w:themeColor="text1"/>
                <w:szCs w:val="21"/>
              </w:rPr>
            </w:pPr>
            <w:r w:rsidRPr="00C40778">
              <w:rPr>
                <w:rFonts w:ascii="メイリオ" w:eastAsia="メイリオ" w:hAnsi="メイリオ" w:cs="メイリオ" w:hint="eastAsia"/>
                <w:bCs/>
                <w:color w:val="000000" w:themeColor="text1"/>
                <w:szCs w:val="21"/>
              </w:rPr>
              <w:t>● 主に意思疎通の配慮に関すること</w:t>
            </w:r>
          </w:p>
        </w:tc>
      </w:tr>
      <w:tr w:rsidR="006A7DF7" w:rsidRPr="005038DD" w14:paraId="30649742" w14:textId="77777777" w:rsidTr="006A7DF7">
        <w:trPr>
          <w:trHeight w:val="20"/>
        </w:trPr>
        <w:tc>
          <w:tcPr>
            <w:tcW w:w="10478" w:type="dxa"/>
            <w:hideMark/>
          </w:tcPr>
          <w:p w14:paraId="03495C3F"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契約書、しおり等書類や掲示物にルビ打ちや分かち書きをする。</w:t>
            </w:r>
          </w:p>
        </w:tc>
      </w:tr>
      <w:tr w:rsidR="006A7DF7" w:rsidRPr="005038DD" w14:paraId="3B0FB3D7" w14:textId="77777777" w:rsidTr="006A7DF7">
        <w:trPr>
          <w:trHeight w:val="20"/>
        </w:trPr>
        <w:tc>
          <w:tcPr>
            <w:tcW w:w="10478" w:type="dxa"/>
            <w:hideMark/>
          </w:tcPr>
          <w:p w14:paraId="1E0B8590"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写真・イラストの使用により視覚的に分かりやすくする。</w:t>
            </w:r>
          </w:p>
        </w:tc>
      </w:tr>
      <w:tr w:rsidR="006A7DF7" w:rsidRPr="005038DD" w14:paraId="2AE1F802" w14:textId="77777777" w:rsidTr="006A7DF7">
        <w:trPr>
          <w:trHeight w:val="20"/>
        </w:trPr>
        <w:tc>
          <w:tcPr>
            <w:tcW w:w="10478" w:type="dxa"/>
            <w:hideMark/>
          </w:tcPr>
          <w:p w14:paraId="6473005E"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視覚障がいのある人に説明する際、「それ」「あれ」「こっち」「このくらいの」といった指示語で表現せず、「あなたの正面」「○○くらいの大きさ」といった具体的な表現で話す。</w:t>
            </w:r>
          </w:p>
        </w:tc>
      </w:tr>
      <w:tr w:rsidR="006A7DF7" w:rsidRPr="005038DD" w14:paraId="659905D1" w14:textId="77777777" w:rsidTr="006A7DF7">
        <w:trPr>
          <w:trHeight w:val="20"/>
        </w:trPr>
        <w:tc>
          <w:tcPr>
            <w:tcW w:w="10478" w:type="dxa"/>
            <w:hideMark/>
          </w:tcPr>
          <w:p w14:paraId="39F420BF"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スマートフォンなどのアプリで、音声を文字に変換するものを活用して、筆談を補う。</w:t>
            </w:r>
          </w:p>
        </w:tc>
      </w:tr>
      <w:tr w:rsidR="006A7DF7" w:rsidRPr="005038DD" w14:paraId="05B20BBC" w14:textId="77777777" w:rsidTr="006A7DF7">
        <w:trPr>
          <w:trHeight w:val="20"/>
        </w:trPr>
        <w:tc>
          <w:tcPr>
            <w:tcW w:w="10478" w:type="dxa"/>
            <w:hideMark/>
          </w:tcPr>
          <w:p w14:paraId="3A81193D" w14:textId="0A2E988C" w:rsidR="006A7DF7" w:rsidRPr="00C40778" w:rsidRDefault="006A7DF7" w:rsidP="00A8140A">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盲ろう</w:t>
            </w:r>
            <w:r w:rsidR="004250AB" w:rsidRPr="00C40778">
              <w:rPr>
                <w:rFonts w:ascii="メイリオ" w:eastAsia="メイリオ" w:hAnsi="メイリオ" w:cs="メイリオ" w:hint="eastAsia"/>
                <w:color w:val="000000" w:themeColor="text1"/>
                <w:kern w:val="0"/>
                <w:sz w:val="18"/>
                <w:szCs w:val="18"/>
              </w:rPr>
              <w:t>の人</w:t>
            </w:r>
            <w:r w:rsidRPr="00C40778">
              <w:rPr>
                <w:rFonts w:ascii="メイリオ" w:eastAsia="メイリオ" w:hAnsi="メイリオ" w:cs="メイリオ" w:hint="eastAsia"/>
                <w:color w:val="000000" w:themeColor="text1"/>
                <w:kern w:val="0"/>
                <w:sz w:val="18"/>
                <w:szCs w:val="18"/>
              </w:rPr>
              <w:t>に対し、手のひらに文字を書いて対応する。</w:t>
            </w:r>
          </w:p>
        </w:tc>
      </w:tr>
      <w:tr w:rsidR="006A7DF7" w:rsidRPr="005038DD" w14:paraId="2AFE587B" w14:textId="77777777" w:rsidTr="006A7DF7">
        <w:trPr>
          <w:trHeight w:val="20"/>
        </w:trPr>
        <w:tc>
          <w:tcPr>
            <w:tcW w:w="10478" w:type="dxa"/>
            <w:hideMark/>
          </w:tcPr>
          <w:p w14:paraId="1A78E538" w14:textId="142CD4F0"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説明がわからないときに提示するカードを用意したり、本人を良く知る支援者が</w:t>
            </w:r>
            <w:r w:rsidRPr="00FE2A9E">
              <w:rPr>
                <w:rFonts w:ascii="メイリオ" w:eastAsia="メイリオ" w:hAnsi="メイリオ" w:cs="メイリオ" w:hint="eastAsia"/>
                <w:kern w:val="0"/>
                <w:sz w:val="18"/>
                <w:szCs w:val="18"/>
              </w:rPr>
              <w:t>同席</w:t>
            </w:r>
            <w:r w:rsidR="008A5845" w:rsidRPr="00FE2A9E">
              <w:rPr>
                <w:rFonts w:ascii="メイリオ" w:eastAsia="メイリオ" w:hAnsi="メイリオ" w:cs="メイリオ" w:hint="eastAsia"/>
                <w:kern w:val="0"/>
                <w:sz w:val="18"/>
                <w:szCs w:val="18"/>
              </w:rPr>
              <w:t>したり</w:t>
            </w:r>
            <w:r w:rsidRPr="00FE2A9E">
              <w:rPr>
                <w:rFonts w:ascii="メイリオ" w:eastAsia="メイリオ" w:hAnsi="メイリオ" w:cs="メイリオ" w:hint="eastAsia"/>
                <w:kern w:val="0"/>
                <w:sz w:val="18"/>
                <w:szCs w:val="18"/>
              </w:rPr>
              <w:t>する</w:t>
            </w:r>
            <w:r w:rsidRPr="00C40778">
              <w:rPr>
                <w:rFonts w:ascii="メイリオ" w:eastAsia="メイリオ" w:hAnsi="メイリオ" w:cs="メイリオ" w:hint="eastAsia"/>
                <w:color w:val="000000" w:themeColor="text1"/>
                <w:kern w:val="0"/>
                <w:sz w:val="18"/>
                <w:szCs w:val="18"/>
              </w:rPr>
              <w:t>など、本人が理解しやすくなる工夫をする。</w:t>
            </w:r>
          </w:p>
        </w:tc>
      </w:tr>
      <w:tr w:rsidR="006A7DF7" w:rsidRPr="005038DD" w14:paraId="496936E8" w14:textId="77777777" w:rsidTr="006A7DF7">
        <w:trPr>
          <w:trHeight w:val="20"/>
        </w:trPr>
        <w:tc>
          <w:tcPr>
            <w:tcW w:w="10478" w:type="dxa"/>
            <w:hideMark/>
          </w:tcPr>
          <w:p w14:paraId="7A9536EE"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一度に多くの情報が入ると混乱する人に対し、伝える情報は紙に書くなどして整理して、ゆっくり具体的に伝える。</w:t>
            </w:r>
          </w:p>
        </w:tc>
      </w:tr>
      <w:tr w:rsidR="006A7DF7" w:rsidRPr="005038DD" w14:paraId="25CFD402" w14:textId="77777777" w:rsidTr="006A7DF7">
        <w:trPr>
          <w:trHeight w:val="20"/>
        </w:trPr>
        <w:tc>
          <w:tcPr>
            <w:tcW w:w="10478" w:type="dxa"/>
            <w:hideMark/>
          </w:tcPr>
          <w:p w14:paraId="646C323A" w14:textId="77777777" w:rsidR="006A7DF7" w:rsidRPr="00C40778" w:rsidRDefault="006A7DF7" w:rsidP="00417207">
            <w:pPr>
              <w:widowControl/>
              <w:jc w:val="lef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補聴器や人工内耳を装用する人に対し、残響や反響のある音を聴き取ることが困難な場合、磁気誘導ループを利用するなど、代替の対応を行う。</w:t>
            </w:r>
          </w:p>
        </w:tc>
      </w:tr>
      <w:tr w:rsidR="00D14EF7" w:rsidRPr="007D719C" w14:paraId="2A220B6C" w14:textId="77777777" w:rsidTr="00417207">
        <w:tc>
          <w:tcPr>
            <w:tcW w:w="10478" w:type="dxa"/>
            <w:shd w:val="clear" w:color="auto" w:fill="DAEEF3" w:themeFill="accent5" w:themeFillTint="33"/>
          </w:tcPr>
          <w:p w14:paraId="0D239BF0" w14:textId="332213EF" w:rsidR="00D14EF7" w:rsidRPr="00C40778" w:rsidRDefault="00D14EF7" w:rsidP="00417207">
            <w:pPr>
              <w:tabs>
                <w:tab w:val="left" w:pos="4035"/>
              </w:tabs>
              <w:spacing w:line="0" w:lineRule="atLeast"/>
              <w:rPr>
                <w:rFonts w:ascii="メイリオ" w:eastAsia="メイリオ" w:hAnsi="メイリオ" w:cs="メイリオ"/>
                <w:bCs/>
                <w:color w:val="000000" w:themeColor="text1"/>
                <w:szCs w:val="21"/>
              </w:rPr>
            </w:pPr>
            <w:r w:rsidRPr="00C40778">
              <w:rPr>
                <w:rFonts w:ascii="メイリオ" w:eastAsia="メイリオ" w:hAnsi="メイリオ" w:cs="メイリオ" w:hint="eastAsia"/>
                <w:bCs/>
                <w:color w:val="000000" w:themeColor="text1"/>
                <w:szCs w:val="21"/>
              </w:rPr>
              <w:t>● 主にルール・慣行の柔軟な変更に関すること</w:t>
            </w:r>
          </w:p>
        </w:tc>
      </w:tr>
      <w:tr w:rsidR="00E963DA" w:rsidRPr="006A7DF7" w14:paraId="743A8672" w14:textId="77777777" w:rsidTr="00417207">
        <w:tc>
          <w:tcPr>
            <w:tcW w:w="10478" w:type="dxa"/>
            <w:vAlign w:val="center"/>
          </w:tcPr>
          <w:p w14:paraId="68B14896" w14:textId="3CFAC78B" w:rsidR="00E963DA" w:rsidRPr="00C40778" w:rsidRDefault="00E963DA" w:rsidP="00E963DA">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color w:val="000000" w:themeColor="text1"/>
                <w:kern w:val="0"/>
                <w:sz w:val="18"/>
                <w:szCs w:val="18"/>
              </w:rPr>
              <w:t>脊髄損傷があり体温調整障がいを伴っている人に対し、部屋の温度管理に配慮する。</w:t>
            </w:r>
          </w:p>
        </w:tc>
      </w:tr>
      <w:tr w:rsidR="00E963DA" w:rsidRPr="006A7DF7" w14:paraId="5917C3ED" w14:textId="77777777" w:rsidTr="00417207">
        <w:tc>
          <w:tcPr>
            <w:tcW w:w="10478" w:type="dxa"/>
            <w:vAlign w:val="center"/>
          </w:tcPr>
          <w:p w14:paraId="0444A919" w14:textId="39D7C4A2" w:rsidR="00E963DA" w:rsidRPr="00C40778" w:rsidRDefault="00E963DA" w:rsidP="00E963DA">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color w:val="000000" w:themeColor="text1"/>
                <w:kern w:val="0"/>
                <w:sz w:val="18"/>
                <w:szCs w:val="18"/>
              </w:rPr>
              <w:t>通所施設で作業を行う際、片手や筋力低下した人でもできるような作業を用意したり、作業しやすいような工</w:t>
            </w:r>
            <w:r w:rsidRPr="00FE2A9E">
              <w:rPr>
                <w:rFonts w:ascii="メイリオ" w:eastAsia="メイリオ" w:hAnsi="メイリオ" w:cs="メイリオ" w:hint="eastAsia"/>
                <w:kern w:val="0"/>
                <w:sz w:val="18"/>
                <w:szCs w:val="18"/>
              </w:rPr>
              <w:t>夫を</w:t>
            </w:r>
            <w:r w:rsidR="00071CCE" w:rsidRPr="00FE2A9E">
              <w:rPr>
                <w:rFonts w:ascii="メイリオ" w:eastAsia="メイリオ" w:hAnsi="メイリオ" w:cs="メイリオ" w:hint="eastAsia"/>
                <w:kern w:val="0"/>
                <w:sz w:val="18"/>
                <w:szCs w:val="18"/>
              </w:rPr>
              <w:t>したり</w:t>
            </w:r>
            <w:r w:rsidRPr="00FE2A9E">
              <w:rPr>
                <w:rFonts w:ascii="メイリオ" w:eastAsia="メイリオ" w:hAnsi="メイリオ" w:cs="メイリオ" w:hint="eastAsia"/>
                <w:kern w:val="0"/>
                <w:sz w:val="18"/>
                <w:szCs w:val="18"/>
              </w:rPr>
              <w:t>する。</w:t>
            </w:r>
          </w:p>
        </w:tc>
      </w:tr>
      <w:tr w:rsidR="00E963DA" w:rsidRPr="006A7DF7" w14:paraId="2651FFCD" w14:textId="77777777" w:rsidTr="00417207">
        <w:tc>
          <w:tcPr>
            <w:tcW w:w="10478" w:type="dxa"/>
            <w:vAlign w:val="center"/>
          </w:tcPr>
          <w:p w14:paraId="7FC43C80" w14:textId="550E4A51" w:rsidR="00E963DA" w:rsidRPr="00C40778" w:rsidRDefault="00E963DA" w:rsidP="001076E3">
            <w:pPr>
              <w:tabs>
                <w:tab w:val="left" w:pos="4035"/>
              </w:tabs>
              <w:spacing w:line="0" w:lineRule="atLeast"/>
              <w:rPr>
                <w:rFonts w:ascii="メイリオ" w:eastAsia="メイリオ" w:hAnsi="メイリオ" w:cs="メイリオ"/>
                <w:bCs/>
                <w:color w:val="000000" w:themeColor="text1"/>
                <w:sz w:val="18"/>
                <w:szCs w:val="18"/>
              </w:rPr>
            </w:pPr>
            <w:r w:rsidRPr="00C40778">
              <w:rPr>
                <w:rFonts w:ascii="メイリオ" w:eastAsia="メイリオ" w:hAnsi="メイリオ" w:cs="メイリオ" w:hint="eastAsia"/>
                <w:color w:val="000000" w:themeColor="text1"/>
                <w:kern w:val="0"/>
                <w:sz w:val="18"/>
                <w:szCs w:val="18"/>
              </w:rPr>
              <w:t>感覚過敏がある場合は、音や肌触り、室温など感覚面の調整をする。（イヤーマフを活用する、大声で説明せずホワイトボードで内容を伝える、人とぶつからないように居場所を衝立などで区切る、クーラー等の設備のある部屋を利用できるよう配慮するなど）</w:t>
            </w:r>
          </w:p>
        </w:tc>
      </w:tr>
      <w:tr w:rsidR="004250AB" w:rsidRPr="006A7DF7" w14:paraId="60DB96F5" w14:textId="77777777" w:rsidTr="00417207">
        <w:tc>
          <w:tcPr>
            <w:tcW w:w="10478" w:type="dxa"/>
            <w:vAlign w:val="center"/>
          </w:tcPr>
          <w:p w14:paraId="56C50EF4" w14:textId="724E6959" w:rsidR="004250AB" w:rsidRPr="00C40778" w:rsidRDefault="004250AB" w:rsidP="001076E3">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t>高次脳機能障がいがあり、疲れやすい人に対し、通常のタイムスケジュールより、早目に休憩を入れるようにする。</w:t>
            </w:r>
          </w:p>
        </w:tc>
      </w:tr>
      <w:tr w:rsidR="008A54E2" w:rsidRPr="006A7DF7" w14:paraId="71620C83" w14:textId="77777777" w:rsidTr="00417207">
        <w:tc>
          <w:tcPr>
            <w:tcW w:w="10478" w:type="dxa"/>
            <w:vAlign w:val="center"/>
          </w:tcPr>
          <w:p w14:paraId="356150B5" w14:textId="4FD2D99D" w:rsidR="008A54E2" w:rsidRPr="00C40778" w:rsidRDefault="008A54E2" w:rsidP="001076E3">
            <w:pPr>
              <w:tabs>
                <w:tab w:val="left" w:pos="4035"/>
              </w:tabs>
              <w:spacing w:line="0" w:lineRule="atLeast"/>
              <w:rPr>
                <w:rFonts w:ascii="メイリオ" w:eastAsia="メイリオ" w:hAnsi="メイリオ" w:cs="メイリオ"/>
                <w:color w:val="000000" w:themeColor="text1"/>
                <w:kern w:val="0"/>
                <w:sz w:val="18"/>
                <w:szCs w:val="18"/>
              </w:rPr>
            </w:pPr>
            <w:r w:rsidRPr="00C40778">
              <w:rPr>
                <w:rFonts w:ascii="メイリオ" w:eastAsia="メイリオ" w:hAnsi="メイリオ" w:cs="メイリオ" w:hint="eastAsia"/>
                <w:color w:val="000000" w:themeColor="text1"/>
                <w:kern w:val="0"/>
                <w:sz w:val="18"/>
                <w:szCs w:val="18"/>
              </w:rPr>
              <w:lastRenderedPageBreak/>
              <w:t>電子メール、ホームページ、</w:t>
            </w:r>
            <w:r w:rsidR="002E4BE9">
              <w:rPr>
                <w:rFonts w:ascii="メイリオ" w:eastAsia="メイリオ" w:hAnsi="メイリオ" w:cs="メイリオ" w:hint="eastAsia"/>
                <w:color w:val="000000" w:themeColor="text1"/>
                <w:kern w:val="0"/>
                <w:sz w:val="18"/>
                <w:szCs w:val="18"/>
              </w:rPr>
              <w:t>ファックス</w:t>
            </w:r>
            <w:r w:rsidRPr="00C40778">
              <w:rPr>
                <w:rFonts w:ascii="メイリオ" w:eastAsia="メイリオ" w:hAnsi="メイリオ" w:cs="メイリオ" w:hint="eastAsia"/>
                <w:color w:val="000000" w:themeColor="text1"/>
                <w:kern w:val="0"/>
                <w:sz w:val="18"/>
                <w:szCs w:val="18"/>
              </w:rPr>
              <w:t>など多様な媒体で情報提供、利用受付を行う。</w:t>
            </w:r>
          </w:p>
        </w:tc>
      </w:tr>
    </w:tbl>
    <w:p w14:paraId="1C9CEBF0" w14:textId="77777777" w:rsidR="001A04ED" w:rsidRPr="00800607" w:rsidRDefault="001A04ED" w:rsidP="001A04ED">
      <w:pPr>
        <w:spacing w:line="0" w:lineRule="atLeast"/>
        <w:rPr>
          <w:rFonts w:ascii="メイリオ" w:eastAsia="メイリオ" w:hAnsi="メイリオ" w:cs="メイリオ"/>
          <w:sz w:val="14"/>
          <w:szCs w:val="24"/>
        </w:rPr>
      </w:pPr>
    </w:p>
    <w:p w14:paraId="5A30F706" w14:textId="18753E95" w:rsidR="001A04ED" w:rsidRDefault="001A04ED" w:rsidP="00E963DA">
      <w:pPr>
        <w:spacing w:line="0" w:lineRule="atLeast"/>
        <w:ind w:left="200" w:hangingChars="100" w:hanging="200"/>
      </w:pPr>
      <w:r w:rsidRPr="00422817">
        <w:rPr>
          <w:rFonts w:ascii="メイリオ" w:eastAsia="メイリオ" w:hAnsi="メイリオ" w:cs="メイリオ" w:hint="eastAsia"/>
          <w:sz w:val="20"/>
          <w:szCs w:val="24"/>
        </w:rPr>
        <w:t>※上記の事例は、あくまでも例示で、これらに限定されたものではありません。また、実施を求められた側に無制限の負担を求めるものではなく、</w:t>
      </w:r>
      <w:r w:rsidRPr="00422817">
        <w:rPr>
          <w:rFonts w:ascii="メイリオ" w:eastAsia="メイリオ" w:hAnsi="メイリオ" w:cs="メイリオ" w:hint="eastAsia"/>
          <w:kern w:val="0"/>
          <w:sz w:val="20"/>
          <w:szCs w:val="24"/>
        </w:rPr>
        <w:t>過重な</w:t>
      </w:r>
      <w:r w:rsidRPr="00422817">
        <w:rPr>
          <w:rFonts w:ascii="メイリオ" w:eastAsia="メイリオ" w:hAnsi="メイリオ" w:cs="メイリオ" w:hint="eastAsia"/>
          <w:sz w:val="20"/>
          <w:szCs w:val="24"/>
        </w:rPr>
        <w:t>負担が求められる場合には、合理的配慮の不提供に該当しません。</w:t>
      </w:r>
    </w:p>
    <w:sectPr w:rsidR="001A04ED" w:rsidSect="00705C29">
      <w:footerReference w:type="default" r:id="rId8"/>
      <w:type w:val="continuous"/>
      <w:pgSz w:w="11906" w:h="16838" w:code="9"/>
      <w:pgMar w:top="720" w:right="709" w:bottom="720" w:left="709" w:header="340" w:footer="340" w:gutter="0"/>
      <w:pgNumType w:fmt="numberInDash"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0DB22C01" w:rsidR="007F1E7C" w:rsidRDefault="007F1E7C">
        <w:pPr>
          <w:pStyle w:val="a9"/>
          <w:jc w:val="center"/>
        </w:pPr>
        <w:r>
          <w:fldChar w:fldCharType="begin"/>
        </w:r>
        <w:r>
          <w:instrText>PAGE   \* MERGEFORMAT</w:instrText>
        </w:r>
        <w:r>
          <w:fldChar w:fldCharType="separate"/>
        </w:r>
        <w:r w:rsidR="00705C29" w:rsidRPr="00705C29">
          <w:rPr>
            <w:noProof/>
            <w:lang w:val="ja-JP"/>
          </w:rPr>
          <w:t>-</w:t>
        </w:r>
        <w:r w:rsidR="00705C29">
          <w:rPr>
            <w:noProof/>
          </w:rPr>
          <w:t xml:space="preserve"> 37 -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4F7A4C"/>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135D"/>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5C29"/>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4076"/>
    <w:rsid w:val="008C6226"/>
    <w:rsid w:val="008C6D01"/>
    <w:rsid w:val="008C7EDC"/>
    <w:rsid w:val="008D09CE"/>
    <w:rsid w:val="008D142F"/>
    <w:rsid w:val="008D2A28"/>
    <w:rsid w:val="008E153A"/>
    <w:rsid w:val="008E2B28"/>
    <w:rsid w:val="008E350F"/>
    <w:rsid w:val="008E3652"/>
    <w:rsid w:val="008E379C"/>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B67E-927C-4717-B7CF-A29350DC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2021-03-25T05:15:00Z</dcterms:created>
  <dcterms:modified xsi:type="dcterms:W3CDTF">2021-03-26T03:12:00Z</dcterms:modified>
</cp:coreProperties>
</file>