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D" w:rsidRPr="006E1999" w:rsidRDefault="00CD4C2D" w:rsidP="008C6499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-485775</wp:posOffset>
                </wp:positionV>
                <wp:extent cx="195262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2D" w:rsidRPr="00CD4C2D" w:rsidRDefault="00CD4C2D" w:rsidP="00CD4C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CD4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参考資料</w:t>
                            </w:r>
                            <w:r w:rsidR="00A66D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0.95pt;margin-top:-38.25pt;width:153.75pt;height:44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" fillcolor="white [3201]" strokeweight=".5pt">
                <v:textbox>
                  <w:txbxContent>
                    <w:p w:rsidR="00CD4C2D" w:rsidRPr="00CD4C2D" w:rsidRDefault="00CD4C2D" w:rsidP="00CD4C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CD4C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参考資料</w:t>
                      </w:r>
                      <w:r w:rsidR="00A66DD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14607" w:rsidRPr="006E1999">
        <w:rPr>
          <w:rFonts w:ascii="HG丸ｺﾞｼｯｸM-PRO" w:eastAsia="HG丸ｺﾞｼｯｸM-PRO" w:hAnsi="HG丸ｺﾞｼｯｸM-PRO" w:hint="eastAsia"/>
          <w:b/>
          <w:sz w:val="32"/>
          <w:szCs w:val="28"/>
        </w:rPr>
        <w:t>市町村</w:t>
      </w:r>
      <w:r w:rsidR="006E1999" w:rsidRPr="006E1999">
        <w:rPr>
          <w:rFonts w:ascii="HG丸ｺﾞｼｯｸM-PRO" w:eastAsia="HG丸ｺﾞｼｯｸM-PRO" w:hAnsi="HG丸ｺﾞｼｯｸM-PRO" w:hint="eastAsia"/>
          <w:b/>
          <w:sz w:val="32"/>
          <w:szCs w:val="28"/>
        </w:rPr>
        <w:t>（政令市を除く）における</w:t>
      </w:r>
      <w:r w:rsidR="00405DFE" w:rsidRPr="006E1999">
        <w:rPr>
          <w:rFonts w:ascii="HG丸ｺﾞｼｯｸM-PRO" w:eastAsia="HG丸ｺﾞｼｯｸM-PRO" w:hAnsi="HG丸ｺﾞｼｯｸM-PRO" w:hint="eastAsia"/>
          <w:b/>
          <w:sz w:val="32"/>
          <w:szCs w:val="28"/>
        </w:rPr>
        <w:t>内閣府調査</w:t>
      </w:r>
      <w:r w:rsidR="00C2275C" w:rsidRPr="006E1999">
        <w:rPr>
          <w:rFonts w:ascii="HG丸ｺﾞｼｯｸM-PRO" w:eastAsia="HG丸ｺﾞｼｯｸM-PRO" w:hAnsi="HG丸ｺﾞｼｯｸM-PRO" w:hint="eastAsia"/>
          <w:b/>
          <w:sz w:val="32"/>
          <w:szCs w:val="28"/>
        </w:rPr>
        <w:t>等</w:t>
      </w:r>
      <w:r w:rsidR="00405DFE" w:rsidRPr="006E1999">
        <w:rPr>
          <w:rFonts w:ascii="HG丸ｺﾞｼｯｸM-PRO" w:eastAsia="HG丸ｺﾞｼｯｸM-PRO" w:hAnsi="HG丸ｺﾞｼｯｸM-PRO" w:hint="eastAsia"/>
          <w:b/>
          <w:sz w:val="32"/>
          <w:szCs w:val="28"/>
        </w:rPr>
        <w:t>結果概要</w:t>
      </w:r>
    </w:p>
    <w:p w:rsidR="00405DFE" w:rsidRDefault="00614E6D" w:rsidP="00A1460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E1999">
        <w:rPr>
          <w:rFonts w:ascii="HG丸ｺﾞｼｯｸM-PRO" w:eastAsia="HG丸ｺﾞｼｯｸM-PRO" w:hAnsi="HG丸ｺﾞｼｯｸM-PRO" w:hint="eastAsia"/>
          <w:sz w:val="24"/>
        </w:rPr>
        <w:t>（平成28年4月1日～</w:t>
      </w:r>
      <w:r w:rsidR="00D963AD" w:rsidRPr="006E1999">
        <w:rPr>
          <w:rFonts w:ascii="HG丸ｺﾞｼｯｸM-PRO" w:eastAsia="HG丸ｺﾞｼｯｸM-PRO" w:hAnsi="HG丸ｺﾞｼｯｸM-PRO" w:hint="eastAsia"/>
          <w:sz w:val="24"/>
        </w:rPr>
        <w:t>９</w:t>
      </w:r>
      <w:r w:rsidRPr="006E1999">
        <w:rPr>
          <w:rFonts w:ascii="HG丸ｺﾞｼｯｸM-PRO" w:eastAsia="HG丸ｺﾞｼｯｸM-PRO" w:hAnsi="HG丸ｺﾞｼｯｸM-PRO" w:hint="eastAsia"/>
          <w:sz w:val="24"/>
        </w:rPr>
        <w:t>月30日）</w:t>
      </w:r>
    </w:p>
    <w:p w:rsidR="00812125" w:rsidRPr="001F362B" w:rsidRDefault="00812125" w:rsidP="00405DFE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7299C" w:rsidRPr="007C0236" w:rsidRDefault="00B7299C" w:rsidP="007C0236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023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（内閣府調査項目）</w:t>
      </w:r>
    </w:p>
    <w:tbl>
      <w:tblPr>
        <w:tblW w:w="10212" w:type="dxa"/>
        <w:tblInd w:w="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9"/>
        <w:gridCol w:w="2268"/>
        <w:gridCol w:w="2126"/>
        <w:gridCol w:w="2119"/>
      </w:tblGrid>
      <w:tr w:rsidR="00A14607" w:rsidRPr="00FA5DFB" w:rsidTr="007C0236">
        <w:trPr>
          <w:trHeight w:val="7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07" w:rsidRPr="00BD5319" w:rsidRDefault="00A14607" w:rsidP="00801823">
            <w:pPr>
              <w:pStyle w:val="aa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A14607" w:rsidP="00383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行政機関等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A14607" w:rsidP="00383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事業者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A14607" w:rsidP="00A146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計</w:t>
            </w:r>
          </w:p>
        </w:tc>
      </w:tr>
      <w:tr w:rsidR="00A14607" w:rsidRPr="00FA5DFB" w:rsidTr="007C0236">
        <w:trPr>
          <w:trHeight w:val="2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07" w:rsidRPr="00BD5319" w:rsidRDefault="00A14607" w:rsidP="0080182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不当な差別的取扱い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A14607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０件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９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９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</w:tr>
      <w:tr w:rsidR="00A14607" w:rsidRPr="00FA5DFB" w:rsidTr="007C0236">
        <w:trPr>
          <w:trHeight w:val="2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607" w:rsidRPr="00BD5319" w:rsidRDefault="00A14607" w:rsidP="0080182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合理的配慮の不提供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９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９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１８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</w:tr>
      <w:tr w:rsidR="00A14607" w:rsidRPr="00FA5DFB" w:rsidTr="007C0236">
        <w:trPr>
          <w:trHeight w:val="27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07" w:rsidRPr="00BD5319" w:rsidRDefault="00A14607" w:rsidP="00DB772B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好事例（内閣府調査回答）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１２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A14607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highlight w:val="yellow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１３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</w:tr>
      <w:tr w:rsidR="00A14607" w:rsidRPr="00FA5DFB" w:rsidTr="007C0236">
        <w:trPr>
          <w:trHeight w:val="27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07" w:rsidRPr="00BD5319" w:rsidRDefault="00A14607" w:rsidP="0080182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計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07" w:rsidRPr="00BD5319" w:rsidRDefault="00C2275C" w:rsidP="0080182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４０</w:t>
            </w:r>
            <w:r w:rsidR="00A14607" w:rsidRPr="00BD531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件</w:t>
            </w:r>
          </w:p>
        </w:tc>
      </w:tr>
    </w:tbl>
    <w:p w:rsidR="00BD5319" w:rsidRPr="007C0236" w:rsidRDefault="007C0236" w:rsidP="007B261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D5319"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※相談の類型は、市町村ごとの判断を踏まえ、</w:t>
      </w:r>
      <w:r w:rsidR="001F362B">
        <w:rPr>
          <w:rFonts w:ascii="HG丸ｺﾞｼｯｸM-PRO" w:eastAsia="HG丸ｺﾞｼｯｸM-PRO" w:hAnsi="HG丸ｺﾞｼｯｸM-PRO" w:hint="eastAsia"/>
          <w:sz w:val="26"/>
          <w:szCs w:val="26"/>
        </w:rPr>
        <w:t>府における</w:t>
      </w:r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相談事例の分類や整理の考え方により、府で精査したものです</w:t>
      </w:r>
      <w:r w:rsidR="00BD5319"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812125" w:rsidRPr="001F362B" w:rsidRDefault="00812125" w:rsidP="001F362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405DFE" w:rsidRPr="007C0236" w:rsidRDefault="00B7299C" w:rsidP="007C0236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023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FA49DA" w:rsidRPr="007C02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府独自の調査項目</w:t>
      </w:r>
      <w:r w:rsidRPr="007C023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Style w:val="a7"/>
        <w:tblW w:w="0" w:type="auto"/>
        <w:tblInd w:w="705" w:type="dxa"/>
        <w:tblLook w:val="04A0" w:firstRow="1" w:lastRow="0" w:firstColumn="1" w:lastColumn="0" w:noHBand="0" w:noVBand="1"/>
      </w:tblPr>
      <w:tblGrid>
        <w:gridCol w:w="3656"/>
        <w:gridCol w:w="2268"/>
        <w:gridCol w:w="2126"/>
        <w:gridCol w:w="2126"/>
      </w:tblGrid>
      <w:tr w:rsidR="00A14607" w:rsidTr="007C0236">
        <w:trPr>
          <w:trHeight w:val="730"/>
        </w:trPr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A14607" w:rsidRPr="00BD5319" w:rsidRDefault="00812125" w:rsidP="00812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4607" w:rsidRPr="00BD5319" w:rsidRDefault="00A14607" w:rsidP="003838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行政機関等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14607" w:rsidRPr="00BD5319" w:rsidRDefault="00A14607" w:rsidP="003838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14607" w:rsidRPr="00BD5319" w:rsidRDefault="00A14607" w:rsidP="00A1460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</w:tr>
      <w:tr w:rsidR="00A14607" w:rsidTr="007C0236">
        <w:tc>
          <w:tcPr>
            <w:tcW w:w="3656" w:type="dxa"/>
            <w:tcBorders>
              <w:bottom w:val="dashed" w:sz="4" w:space="0" w:color="auto"/>
            </w:tcBorders>
          </w:tcPr>
          <w:p w:rsidR="00A14607" w:rsidRPr="00BD5319" w:rsidRDefault="00A14607" w:rsidP="00DB772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8121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（不快・不満等）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14607" w:rsidRPr="00BD5319" w:rsidRDefault="00C2275C" w:rsidP="00B7299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A14607" w:rsidRPr="00BD5319" w:rsidRDefault="00C2275C" w:rsidP="00B7299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  <w:tc>
          <w:tcPr>
            <w:tcW w:w="2126" w:type="dxa"/>
            <w:tcBorders>
              <w:bottom w:val="dashed" w:sz="4" w:space="0" w:color="auto"/>
              <w:right w:val="single" w:sz="4" w:space="0" w:color="auto"/>
            </w:tcBorders>
          </w:tcPr>
          <w:p w:rsidR="00A14607" w:rsidRPr="00BD5319" w:rsidRDefault="00C2275C" w:rsidP="005E487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</w:tr>
      <w:tr w:rsidR="00A14607" w:rsidTr="007C0236">
        <w:tc>
          <w:tcPr>
            <w:tcW w:w="3656" w:type="dxa"/>
            <w:tcBorders>
              <w:top w:val="dashed" w:sz="4" w:space="0" w:color="auto"/>
            </w:tcBorders>
          </w:tcPr>
          <w:p w:rsidR="00A14607" w:rsidRPr="00BD5319" w:rsidRDefault="00812125" w:rsidP="0081212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　雇用分野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14607" w:rsidRPr="00BD5319" w:rsidRDefault="00812125" w:rsidP="00B7299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A14607" w:rsidRPr="00BD5319" w:rsidRDefault="00812125" w:rsidP="00B7299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  <w:tc>
          <w:tcPr>
            <w:tcW w:w="2126" w:type="dxa"/>
            <w:tcBorders>
              <w:top w:val="dashed" w:sz="4" w:space="0" w:color="auto"/>
              <w:right w:val="single" w:sz="4" w:space="0" w:color="auto"/>
            </w:tcBorders>
          </w:tcPr>
          <w:p w:rsidR="00A14607" w:rsidRPr="00BD5319" w:rsidRDefault="00812125" w:rsidP="005E487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A14607" w:rsidRPr="00BD53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</w:tr>
    </w:tbl>
    <w:p w:rsidR="00BD5319" w:rsidRPr="007C0236" w:rsidRDefault="00BD5319" w:rsidP="0091085A">
      <w:pPr>
        <w:ind w:left="964" w:hangingChars="400" w:hanging="964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7C0236"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※④その他とは、①②</w:t>
      </w:r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には該当しないと思われるものの、</w:t>
      </w:r>
      <w:proofErr w:type="gramStart"/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障がい</w:t>
      </w:r>
      <w:proofErr w:type="gramEnd"/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者本人が差別的ととらえ不快・不満があったものなど、府が独自で調査したもの</w:t>
      </w:r>
      <w:r w:rsidR="007C0236"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です</w:t>
      </w:r>
      <w:r w:rsidRPr="007C0236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bookmarkStart w:id="0" w:name="_GoBack"/>
      <w:bookmarkEnd w:id="0"/>
    </w:p>
    <w:p w:rsidR="00BD5319" w:rsidRPr="00A14607" w:rsidRDefault="0091085A" w:rsidP="00A146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E3428F" wp14:editId="1C7D1F06">
                <wp:simplePos x="0" y="0"/>
                <wp:positionH relativeFrom="column">
                  <wp:posOffset>190500</wp:posOffset>
                </wp:positionH>
                <wp:positionV relativeFrom="paragraph">
                  <wp:posOffset>187325</wp:posOffset>
                </wp:positionV>
                <wp:extent cx="9029700" cy="771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99" w:rsidRDefault="006E1999" w:rsidP="006E199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○相談類型の整理については、合議体での検証を踏まえ、</w:t>
                            </w:r>
                            <w:r w:rsidR="007F7F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府における相談事例の分類や整理についての考え方を</w:t>
                            </w:r>
                            <w:r w:rsidR="00383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市町村と</w:t>
                            </w:r>
                            <w:r w:rsidR="007C02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共有しながらより適切なものとなるよう精査していきます</w:t>
                            </w:r>
                            <w:r w:rsidR="007F7F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F24C8" w:rsidRPr="006E1999" w:rsidRDefault="001F362B" w:rsidP="006E199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○政令市については、</w:t>
                            </w:r>
                            <w:r w:rsidR="000F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内閣府</w:t>
                            </w:r>
                            <w:r w:rsidR="00383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0F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直接回答しているため、本調査</w:t>
                            </w:r>
                            <w:r w:rsidR="00383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等結果</w:t>
                            </w:r>
                            <w:r w:rsidR="000F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概要からは、除いています。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5pt;margin-top:14.75pt;width:711pt;height:6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hzoQIAAHw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" filled="f" stroked="f" strokeweight=".5pt">
                <v:textbox>
                  <w:txbxContent>
                    <w:p w:rsidR="006E1999" w:rsidRDefault="006E1999" w:rsidP="006E199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○相談類型の整理については、合議体での検証を踏まえ、</w:t>
                      </w:r>
                      <w:r w:rsidR="007F7F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府における相談事例の分類や整理についての考え方を</w:t>
                      </w:r>
                      <w:r w:rsidR="00383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市町村と</w:t>
                      </w:r>
                      <w:r w:rsidR="007C02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共有しながらより適切なものとなるよう精査していきます</w:t>
                      </w:r>
                      <w:r w:rsidR="007F7F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0F24C8" w:rsidRPr="006E1999" w:rsidRDefault="001F362B" w:rsidP="006E199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○政令市については、</w:t>
                      </w:r>
                      <w:r w:rsidR="000F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内閣府</w:t>
                      </w:r>
                      <w:r w:rsidR="00383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="000F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直接回答しているため、本調査</w:t>
                      </w:r>
                      <w:r w:rsidR="00383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等結果</w:t>
                      </w:r>
                      <w:r w:rsidR="000F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概要からは、除いています。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121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33F0B" wp14:editId="09163E33">
                <wp:simplePos x="0" y="0"/>
                <wp:positionH relativeFrom="column">
                  <wp:posOffset>200025</wp:posOffset>
                </wp:positionH>
                <wp:positionV relativeFrom="paragraph">
                  <wp:posOffset>187325</wp:posOffset>
                </wp:positionV>
                <wp:extent cx="9029700" cy="771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5.75pt;margin-top:14.75pt;width:711pt;height:6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" filled="f" strokecolor="#243f60 [1604]" strokeweight="2pt"/>
            </w:pict>
          </mc:Fallback>
        </mc:AlternateContent>
      </w:r>
    </w:p>
    <w:sectPr w:rsidR="00BD5319" w:rsidRPr="00A14607" w:rsidSect="00A14607"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EA" w:rsidRDefault="00603CEA" w:rsidP="008C6499">
      <w:r>
        <w:separator/>
      </w:r>
    </w:p>
  </w:endnote>
  <w:endnote w:type="continuationSeparator" w:id="0">
    <w:p w:rsidR="00603CEA" w:rsidRDefault="00603CEA" w:rsidP="008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040513"/>
      <w:docPartObj>
        <w:docPartGallery w:val="Page Numbers (Bottom of Page)"/>
        <w:docPartUnique/>
      </w:docPartObj>
    </w:sdtPr>
    <w:sdtEndPr/>
    <w:sdtContent>
      <w:p w:rsidR="00E26FDB" w:rsidRDefault="0091085A" w:rsidP="0091085A">
        <w:pPr>
          <w:pStyle w:val="a5"/>
        </w:pPr>
      </w:p>
    </w:sdtContent>
  </w:sdt>
  <w:p w:rsidR="00E26FDB" w:rsidRDefault="00E26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EA" w:rsidRDefault="00603CEA" w:rsidP="008C6499">
      <w:r>
        <w:separator/>
      </w:r>
    </w:p>
  </w:footnote>
  <w:footnote w:type="continuationSeparator" w:id="0">
    <w:p w:rsidR="00603CEA" w:rsidRDefault="00603CEA" w:rsidP="008C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401"/>
    <w:multiLevelType w:val="hybridMultilevel"/>
    <w:tmpl w:val="48D22D8E"/>
    <w:lvl w:ilvl="0" w:tplc="8D021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8EC776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94A80"/>
    <w:multiLevelType w:val="hybridMultilevel"/>
    <w:tmpl w:val="23A48E10"/>
    <w:lvl w:ilvl="0" w:tplc="20E07CE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60"/>
    <w:rsid w:val="00004791"/>
    <w:rsid w:val="00041B57"/>
    <w:rsid w:val="000429E6"/>
    <w:rsid w:val="000441F5"/>
    <w:rsid w:val="00057489"/>
    <w:rsid w:val="00076636"/>
    <w:rsid w:val="00095626"/>
    <w:rsid w:val="000A5D00"/>
    <w:rsid w:val="000B5A65"/>
    <w:rsid w:val="000B5FB2"/>
    <w:rsid w:val="000E5D8A"/>
    <w:rsid w:val="000F24C8"/>
    <w:rsid w:val="000F4B24"/>
    <w:rsid w:val="00120D5C"/>
    <w:rsid w:val="001345AD"/>
    <w:rsid w:val="00150187"/>
    <w:rsid w:val="0016032B"/>
    <w:rsid w:val="00161940"/>
    <w:rsid w:val="00181562"/>
    <w:rsid w:val="0018249E"/>
    <w:rsid w:val="00190D30"/>
    <w:rsid w:val="00197794"/>
    <w:rsid w:val="001A430D"/>
    <w:rsid w:val="001B5F83"/>
    <w:rsid w:val="001C50A6"/>
    <w:rsid w:val="001D053E"/>
    <w:rsid w:val="001D11CD"/>
    <w:rsid w:val="001D3518"/>
    <w:rsid w:val="001E3E0B"/>
    <w:rsid w:val="001E51A6"/>
    <w:rsid w:val="001E63C2"/>
    <w:rsid w:val="001F362B"/>
    <w:rsid w:val="002015DB"/>
    <w:rsid w:val="00212C91"/>
    <w:rsid w:val="00217329"/>
    <w:rsid w:val="00222367"/>
    <w:rsid w:val="00225CCA"/>
    <w:rsid w:val="00240FE2"/>
    <w:rsid w:val="00250C10"/>
    <w:rsid w:val="00251D89"/>
    <w:rsid w:val="0025323C"/>
    <w:rsid w:val="00271420"/>
    <w:rsid w:val="00286971"/>
    <w:rsid w:val="00294427"/>
    <w:rsid w:val="002A5508"/>
    <w:rsid w:val="002B35FB"/>
    <w:rsid w:val="002C5981"/>
    <w:rsid w:val="002C6C97"/>
    <w:rsid w:val="002C755E"/>
    <w:rsid w:val="002D386D"/>
    <w:rsid w:val="002D620A"/>
    <w:rsid w:val="002E70C5"/>
    <w:rsid w:val="002F0F77"/>
    <w:rsid w:val="0031745C"/>
    <w:rsid w:val="003330B0"/>
    <w:rsid w:val="0033637B"/>
    <w:rsid w:val="003410BB"/>
    <w:rsid w:val="00352CBC"/>
    <w:rsid w:val="00357210"/>
    <w:rsid w:val="003838B4"/>
    <w:rsid w:val="003922BB"/>
    <w:rsid w:val="00395790"/>
    <w:rsid w:val="003A25DE"/>
    <w:rsid w:val="003B7E7B"/>
    <w:rsid w:val="003D3358"/>
    <w:rsid w:val="003E1EFE"/>
    <w:rsid w:val="003E43C0"/>
    <w:rsid w:val="003F648E"/>
    <w:rsid w:val="00405DFE"/>
    <w:rsid w:val="00427CDC"/>
    <w:rsid w:val="00443AD5"/>
    <w:rsid w:val="00445D26"/>
    <w:rsid w:val="0045121B"/>
    <w:rsid w:val="00474788"/>
    <w:rsid w:val="004821C0"/>
    <w:rsid w:val="00482232"/>
    <w:rsid w:val="004A4957"/>
    <w:rsid w:val="004B1D0A"/>
    <w:rsid w:val="004C5AA1"/>
    <w:rsid w:val="004E38BD"/>
    <w:rsid w:val="00537AD1"/>
    <w:rsid w:val="00547369"/>
    <w:rsid w:val="0055046A"/>
    <w:rsid w:val="005614E1"/>
    <w:rsid w:val="00570359"/>
    <w:rsid w:val="0059049A"/>
    <w:rsid w:val="00594B4E"/>
    <w:rsid w:val="005A0165"/>
    <w:rsid w:val="005A22ED"/>
    <w:rsid w:val="005B0E6F"/>
    <w:rsid w:val="005B700D"/>
    <w:rsid w:val="005C035C"/>
    <w:rsid w:val="005C611F"/>
    <w:rsid w:val="005C66A8"/>
    <w:rsid w:val="005E4878"/>
    <w:rsid w:val="005F5B47"/>
    <w:rsid w:val="006016AF"/>
    <w:rsid w:val="00603CEA"/>
    <w:rsid w:val="00613C71"/>
    <w:rsid w:val="00614E6D"/>
    <w:rsid w:val="0061678C"/>
    <w:rsid w:val="00627B1F"/>
    <w:rsid w:val="006432B2"/>
    <w:rsid w:val="00662279"/>
    <w:rsid w:val="00666FB9"/>
    <w:rsid w:val="00676683"/>
    <w:rsid w:val="0068022A"/>
    <w:rsid w:val="0068210B"/>
    <w:rsid w:val="00682780"/>
    <w:rsid w:val="006913DC"/>
    <w:rsid w:val="00695774"/>
    <w:rsid w:val="00695F9C"/>
    <w:rsid w:val="006D1F77"/>
    <w:rsid w:val="006D24A4"/>
    <w:rsid w:val="006D455A"/>
    <w:rsid w:val="006E1999"/>
    <w:rsid w:val="006F15BA"/>
    <w:rsid w:val="007117CC"/>
    <w:rsid w:val="00722454"/>
    <w:rsid w:val="00730306"/>
    <w:rsid w:val="00757DE3"/>
    <w:rsid w:val="007624F7"/>
    <w:rsid w:val="007664E2"/>
    <w:rsid w:val="00777AC7"/>
    <w:rsid w:val="00780C9C"/>
    <w:rsid w:val="0078149D"/>
    <w:rsid w:val="007B2612"/>
    <w:rsid w:val="007C0236"/>
    <w:rsid w:val="007C0B46"/>
    <w:rsid w:val="007C1E0F"/>
    <w:rsid w:val="007F4DAA"/>
    <w:rsid w:val="007F7F6C"/>
    <w:rsid w:val="007F7FBF"/>
    <w:rsid w:val="00812125"/>
    <w:rsid w:val="00812E56"/>
    <w:rsid w:val="00813179"/>
    <w:rsid w:val="008265F0"/>
    <w:rsid w:val="008323F8"/>
    <w:rsid w:val="008339F6"/>
    <w:rsid w:val="00851482"/>
    <w:rsid w:val="008572F8"/>
    <w:rsid w:val="00865983"/>
    <w:rsid w:val="0087383B"/>
    <w:rsid w:val="008A2DC6"/>
    <w:rsid w:val="008B1C1F"/>
    <w:rsid w:val="008C6499"/>
    <w:rsid w:val="008F2B7D"/>
    <w:rsid w:val="0091085A"/>
    <w:rsid w:val="00921E1F"/>
    <w:rsid w:val="00985858"/>
    <w:rsid w:val="009A5964"/>
    <w:rsid w:val="009B5108"/>
    <w:rsid w:val="009C6C77"/>
    <w:rsid w:val="009D1FCC"/>
    <w:rsid w:val="009D376F"/>
    <w:rsid w:val="009F20CF"/>
    <w:rsid w:val="009F3F3A"/>
    <w:rsid w:val="00A0757B"/>
    <w:rsid w:val="00A110B6"/>
    <w:rsid w:val="00A14607"/>
    <w:rsid w:val="00A17D56"/>
    <w:rsid w:val="00A22BC7"/>
    <w:rsid w:val="00A244F3"/>
    <w:rsid w:val="00A36F8F"/>
    <w:rsid w:val="00A42EC1"/>
    <w:rsid w:val="00A65D97"/>
    <w:rsid w:val="00A66DD9"/>
    <w:rsid w:val="00A66F8C"/>
    <w:rsid w:val="00A67B56"/>
    <w:rsid w:val="00A77309"/>
    <w:rsid w:val="00A779C8"/>
    <w:rsid w:val="00A824EC"/>
    <w:rsid w:val="00A93373"/>
    <w:rsid w:val="00AB4B89"/>
    <w:rsid w:val="00AC1A5C"/>
    <w:rsid w:val="00AD5D16"/>
    <w:rsid w:val="00AE67BC"/>
    <w:rsid w:val="00AF0AB1"/>
    <w:rsid w:val="00AF0DF0"/>
    <w:rsid w:val="00B12391"/>
    <w:rsid w:val="00B26739"/>
    <w:rsid w:val="00B3029B"/>
    <w:rsid w:val="00B429F9"/>
    <w:rsid w:val="00B51E7A"/>
    <w:rsid w:val="00B62D9B"/>
    <w:rsid w:val="00B63834"/>
    <w:rsid w:val="00B7299C"/>
    <w:rsid w:val="00B9621A"/>
    <w:rsid w:val="00BA676B"/>
    <w:rsid w:val="00BA6A0A"/>
    <w:rsid w:val="00BB2782"/>
    <w:rsid w:val="00BB379E"/>
    <w:rsid w:val="00BD5319"/>
    <w:rsid w:val="00BD79B1"/>
    <w:rsid w:val="00BE4BEF"/>
    <w:rsid w:val="00C04681"/>
    <w:rsid w:val="00C102B6"/>
    <w:rsid w:val="00C13C0A"/>
    <w:rsid w:val="00C15AE2"/>
    <w:rsid w:val="00C2275C"/>
    <w:rsid w:val="00C459C7"/>
    <w:rsid w:val="00C504F9"/>
    <w:rsid w:val="00C52365"/>
    <w:rsid w:val="00C619F5"/>
    <w:rsid w:val="00C62401"/>
    <w:rsid w:val="00C62606"/>
    <w:rsid w:val="00C703C8"/>
    <w:rsid w:val="00C95D9F"/>
    <w:rsid w:val="00CD4C2D"/>
    <w:rsid w:val="00CE7A6C"/>
    <w:rsid w:val="00CF7B91"/>
    <w:rsid w:val="00D007F3"/>
    <w:rsid w:val="00D070DF"/>
    <w:rsid w:val="00D14194"/>
    <w:rsid w:val="00D1500D"/>
    <w:rsid w:val="00D155E2"/>
    <w:rsid w:val="00D22B15"/>
    <w:rsid w:val="00D24C59"/>
    <w:rsid w:val="00D659A6"/>
    <w:rsid w:val="00D7303A"/>
    <w:rsid w:val="00D9063A"/>
    <w:rsid w:val="00D963AD"/>
    <w:rsid w:val="00DA5213"/>
    <w:rsid w:val="00DB3F28"/>
    <w:rsid w:val="00DB772B"/>
    <w:rsid w:val="00DD3B36"/>
    <w:rsid w:val="00DE3728"/>
    <w:rsid w:val="00DE7E0E"/>
    <w:rsid w:val="00DF097D"/>
    <w:rsid w:val="00DF3C8A"/>
    <w:rsid w:val="00DF7A05"/>
    <w:rsid w:val="00E1027D"/>
    <w:rsid w:val="00E26FDB"/>
    <w:rsid w:val="00E27B99"/>
    <w:rsid w:val="00E32024"/>
    <w:rsid w:val="00E40B4C"/>
    <w:rsid w:val="00E50439"/>
    <w:rsid w:val="00E528E1"/>
    <w:rsid w:val="00E55913"/>
    <w:rsid w:val="00E97560"/>
    <w:rsid w:val="00EA224D"/>
    <w:rsid w:val="00EA6295"/>
    <w:rsid w:val="00EB2D9E"/>
    <w:rsid w:val="00ED7908"/>
    <w:rsid w:val="00EE30AF"/>
    <w:rsid w:val="00EE56ED"/>
    <w:rsid w:val="00EF6697"/>
    <w:rsid w:val="00F12295"/>
    <w:rsid w:val="00F14995"/>
    <w:rsid w:val="00F224A4"/>
    <w:rsid w:val="00F346AC"/>
    <w:rsid w:val="00F402EF"/>
    <w:rsid w:val="00F47995"/>
    <w:rsid w:val="00F5340A"/>
    <w:rsid w:val="00F73FB0"/>
    <w:rsid w:val="00F9004A"/>
    <w:rsid w:val="00FA49DA"/>
    <w:rsid w:val="00FA5DFB"/>
    <w:rsid w:val="00FB13AF"/>
    <w:rsid w:val="00FB3553"/>
    <w:rsid w:val="00FC1003"/>
    <w:rsid w:val="00FD39AB"/>
    <w:rsid w:val="00FE4719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65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499"/>
  </w:style>
  <w:style w:type="paragraph" w:styleId="a5">
    <w:name w:val="footer"/>
    <w:basedOn w:val="a"/>
    <w:link w:val="a6"/>
    <w:uiPriority w:val="99"/>
    <w:unhideWhenUsed/>
    <w:rsid w:val="008C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499"/>
  </w:style>
  <w:style w:type="table" w:styleId="a7">
    <w:name w:val="Table Grid"/>
    <w:basedOn w:val="a1"/>
    <w:uiPriority w:val="59"/>
    <w:rsid w:val="006D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7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3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6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741A-8555-46D2-9BB1-1918FEB0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43</cp:revision>
  <cp:lastPrinted>2017-02-10T07:54:00Z</cp:lastPrinted>
  <dcterms:created xsi:type="dcterms:W3CDTF">2016-12-16T00:58:00Z</dcterms:created>
  <dcterms:modified xsi:type="dcterms:W3CDTF">2017-02-14T03:47:00Z</dcterms:modified>
</cp:coreProperties>
</file>