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55" w:rsidRPr="00C756DE" w:rsidRDefault="00C756DE" w:rsidP="00A34EDC">
      <w:pPr>
        <w:jc w:val="center"/>
        <w:rPr>
          <w:rFonts w:asciiTheme="majorEastAsia" w:eastAsiaTheme="majorEastAsia" w:hAnsiTheme="majorEastAsia"/>
          <w:szCs w:val="21"/>
        </w:rPr>
      </w:pPr>
      <w:r>
        <w:rPr>
          <w:rFonts w:asciiTheme="majorEastAsia" w:eastAsiaTheme="majorEastAsia" w:hAnsiTheme="majorEastAsia" w:hint="eastAsia"/>
          <w:szCs w:val="21"/>
        </w:rPr>
        <w:t>関係法令（</w:t>
      </w:r>
      <w:r w:rsidR="00A34EDC">
        <w:rPr>
          <w:rFonts w:asciiTheme="majorEastAsia" w:eastAsiaTheme="majorEastAsia" w:hAnsiTheme="majorEastAsia" w:hint="eastAsia"/>
          <w:szCs w:val="21"/>
        </w:rPr>
        <w:t>福祉</w:t>
      </w:r>
      <w:r w:rsidR="00CE1A43">
        <w:rPr>
          <w:rFonts w:asciiTheme="majorEastAsia" w:eastAsiaTheme="majorEastAsia" w:hAnsiTheme="majorEastAsia" w:hint="eastAsia"/>
          <w:szCs w:val="21"/>
        </w:rPr>
        <w:t>サービス</w:t>
      </w:r>
      <w:r>
        <w:rPr>
          <w:rFonts w:asciiTheme="majorEastAsia" w:eastAsiaTheme="majorEastAsia" w:hAnsiTheme="majorEastAsia" w:hint="eastAsia"/>
          <w:szCs w:val="21"/>
        </w:rPr>
        <w:t>）分野</w:t>
      </w:r>
      <w:bookmarkStart w:id="0" w:name="_GoBack"/>
      <w:bookmarkEnd w:id="0"/>
      <w:r w:rsidR="006D1D79" w:rsidRPr="005E17D3">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529FFFC6" wp14:editId="5F243BB9">
                <wp:simplePos x="0" y="0"/>
                <wp:positionH relativeFrom="column">
                  <wp:posOffset>5067300</wp:posOffset>
                </wp:positionH>
                <wp:positionV relativeFrom="paragraph">
                  <wp:posOffset>-371475</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A666B6" w:rsidRPr="00000FDC" w:rsidRDefault="00F25A44" w:rsidP="00A666B6">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pt;margin-top:-29.2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t90D&#10;n+AAAAAMAQAADwAAAGRycy9kb3ducmV2LnhtbEyPwU7DMBBE70j8g7VIXKrWpighDXEqqNQTp4Zy&#10;d+MliYjXIXbb9O/ZnuhtRjuafVOsJ9eLE46h86ThaaFAINXedtRo2H9u5xmIEA1Z03tCDRcMsC7v&#10;7wqTW3+mHZ6q2AguoZAbDW2MQy5lqFt0Jiz8gMS3bz86E9mOjbSjOXO56+VSqVQ60xF/aM2Amxbr&#10;n+roNKS/1fPs48vOaHfZvo+1S+xmn2j9+DC9vYKIOMX/MFzxGR1KZjr4I9kgeg0vq4y3RA3zJEtA&#10;XBNKrVgdWKXLFGRZyNsR5R8AAAD//wMAUEsBAi0AFAAGAAgAAAAhALaDOJL+AAAA4QEAABMAAAAA&#10;AAAAAAAAAAAAAAAAAFtDb250ZW50X1R5cGVzXS54bWxQSwECLQAUAAYACAAAACEAOP0h/9YAAACU&#10;AQAACwAAAAAAAAAAAAAAAAAvAQAAX3JlbHMvLnJlbHNQSwECLQAUAAYACAAAACEARdiYKEICAABY&#10;BAAADgAAAAAAAAAAAAAAAAAuAgAAZHJzL2Uyb0RvYy54bWxQSwECLQAUAAYACAAAACEAt90Dn+AA&#10;AAAMAQAADwAAAAAAAAAAAAAAAACcBAAAZHJzL2Rvd25yZXYueG1sUEsFBgAAAAAEAAQA8wAAAKkF&#10;AAAAAA==&#10;">
                <v:textbox style="mso-fit-shape-to-text:t">
                  <w:txbxContent>
                    <w:p w:rsidR="00A666B6" w:rsidRPr="00000FDC" w:rsidRDefault="00F25A44" w:rsidP="00A666B6">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参考資料４</w:t>
                      </w:r>
                    </w:p>
                  </w:txbxContent>
                </v:textbox>
              </v:shape>
            </w:pict>
          </mc:Fallback>
        </mc:AlternateContent>
      </w:r>
    </w:p>
    <w:p w:rsidR="00A34EDC" w:rsidRPr="00A34EDC" w:rsidRDefault="00A34EDC" w:rsidP="00A34EDC">
      <w:pPr>
        <w:jc w:val="center"/>
        <w:rPr>
          <w:rFonts w:ascii="HG丸ｺﾞｼｯｸM-PRO" w:eastAsia="HG丸ｺﾞｼｯｸM-PRO" w:hAnsi="HG丸ｺﾞｼｯｸM-PRO"/>
          <w:b/>
          <w:szCs w:val="21"/>
        </w:rPr>
      </w:pPr>
    </w:p>
    <w:p w:rsidR="00B152C7" w:rsidRPr="00B152C7" w:rsidRDefault="00D90255" w:rsidP="00B152C7">
      <w:pPr>
        <w:pStyle w:val="a8"/>
        <w:numPr>
          <w:ilvl w:val="0"/>
          <w:numId w:val="1"/>
        </w:numPr>
        <w:ind w:leftChars="0" w:left="424" w:hangingChars="202" w:hanging="424"/>
        <w:rPr>
          <w:rFonts w:asciiTheme="majorEastAsia" w:eastAsiaTheme="majorEastAsia" w:hAnsiTheme="majorEastAsia"/>
          <w:szCs w:val="21"/>
        </w:rPr>
      </w:pPr>
      <w:r w:rsidRPr="00E364EF">
        <w:rPr>
          <w:rFonts w:asciiTheme="majorEastAsia" w:eastAsiaTheme="majorEastAsia" w:hAnsiTheme="majorEastAsia"/>
          <w:bCs/>
          <w:szCs w:val="21"/>
        </w:rPr>
        <w:t>障害者の権利に関する条約</w:t>
      </w:r>
    </w:p>
    <w:p w:rsidR="00B152C7" w:rsidRDefault="00B152C7" w:rsidP="00B152C7">
      <w:pPr>
        <w:pStyle w:val="a8"/>
        <w:ind w:leftChars="0" w:left="424"/>
        <w:rPr>
          <w:rFonts w:asciiTheme="minorEastAsia" w:hAnsiTheme="minorEastAsia"/>
          <w:szCs w:val="21"/>
        </w:rPr>
      </w:pPr>
      <w:r w:rsidRPr="00B152C7">
        <w:rPr>
          <w:rFonts w:asciiTheme="minorEastAsia" w:hAnsiTheme="minorEastAsia" w:hint="eastAsia"/>
          <w:szCs w:val="21"/>
        </w:rPr>
        <w:t>第二条　定義</w:t>
      </w:r>
    </w:p>
    <w:p w:rsidR="00B152C7" w:rsidRPr="00B152C7" w:rsidRDefault="00B152C7" w:rsidP="003C4B88">
      <w:pPr>
        <w:pStyle w:val="a8"/>
        <w:ind w:leftChars="0" w:left="424" w:firstLineChars="100" w:firstLine="210"/>
        <w:rPr>
          <w:rFonts w:asciiTheme="majorEastAsia" w:eastAsiaTheme="majorEastAsia" w:hAnsiTheme="majorEastAsia"/>
          <w:szCs w:val="21"/>
        </w:rPr>
      </w:pPr>
      <w:r w:rsidRPr="00B152C7">
        <w:rPr>
          <w:rFonts w:asciiTheme="minorEastAsia" w:hAnsiTheme="minorEastAsia" w:hint="eastAsia"/>
          <w:szCs w:val="21"/>
        </w:rPr>
        <w:t>「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w:t>
      </w:r>
    </w:p>
    <w:p w:rsidR="00B152C7" w:rsidRPr="00B152C7" w:rsidRDefault="00B152C7" w:rsidP="003C4B88">
      <w:pPr>
        <w:pStyle w:val="a8"/>
        <w:ind w:leftChars="0" w:left="424" w:firstLineChars="100" w:firstLine="210"/>
        <w:rPr>
          <w:rFonts w:asciiTheme="minorEastAsia" w:hAnsiTheme="minorEastAsia"/>
          <w:szCs w:val="21"/>
        </w:rPr>
      </w:pPr>
      <w:r w:rsidRPr="00B152C7">
        <w:rPr>
          <w:rFonts w:asciiTheme="minorEastAsia" w:hAnsiTheme="minorEastAsia" w:hint="eastAsia"/>
          <w:szCs w:val="21"/>
        </w:rPr>
        <w:t>「合理的配慮」と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rsidR="00FC73D6" w:rsidRPr="00E364EF" w:rsidRDefault="00D90255" w:rsidP="00FC73D6">
      <w:pPr>
        <w:pStyle w:val="a8"/>
        <w:ind w:leftChars="0" w:left="424"/>
        <w:rPr>
          <w:rFonts w:asciiTheme="minorEastAsia" w:hAnsiTheme="minorEastAsia"/>
          <w:szCs w:val="21"/>
        </w:rPr>
      </w:pPr>
      <w:r w:rsidRPr="00E364EF">
        <w:rPr>
          <w:rFonts w:asciiTheme="minorEastAsia" w:hAnsiTheme="minorEastAsia" w:hint="eastAsia"/>
          <w:szCs w:val="21"/>
        </w:rPr>
        <w:t>第十九条　自立した生活及び地域社会への包容</w:t>
      </w:r>
    </w:p>
    <w:p w:rsidR="007B1830" w:rsidRPr="00E364EF" w:rsidRDefault="00D90255" w:rsidP="00E364EF">
      <w:pPr>
        <w:pStyle w:val="a8"/>
        <w:ind w:leftChars="0" w:left="424" w:firstLineChars="100" w:firstLine="210"/>
        <w:rPr>
          <w:rFonts w:asciiTheme="minorEastAsia" w:hAnsiTheme="minorEastAsia"/>
          <w:szCs w:val="21"/>
        </w:rPr>
      </w:pPr>
      <w:r w:rsidRPr="00E364EF">
        <w:rPr>
          <w:rFonts w:asciiTheme="minorEastAsia" w:hAnsiTheme="minorEastAsia" w:hint="eastAsia"/>
          <w:szCs w:val="21"/>
        </w:rPr>
        <w:t>この条約の締約国は、全ての障害者が他の者と平等の選択の機会をもって地域社会で生活する平等の権利を有することを認めるものとし、障害者が、この権利を完全に享受し、並びに地域社会に完全に包容され、及び参加することを容易にするための効果的かつ適当な措置をとる。この措置には、次のことを確保することによるものを含む。</w:t>
      </w:r>
    </w:p>
    <w:p w:rsidR="00FC73D6" w:rsidRPr="00E364EF" w:rsidRDefault="00D90255" w:rsidP="007B1830">
      <w:pPr>
        <w:pStyle w:val="a8"/>
        <w:ind w:leftChars="0" w:left="424"/>
        <w:rPr>
          <w:rFonts w:asciiTheme="minorEastAsia" w:hAnsiTheme="minorEastAsia"/>
          <w:szCs w:val="21"/>
        </w:rPr>
      </w:pPr>
      <w:r w:rsidRPr="00E364EF">
        <w:rPr>
          <w:rFonts w:asciiTheme="minorEastAsia" w:hAnsiTheme="minorEastAsia" w:hint="eastAsia"/>
          <w:szCs w:val="21"/>
        </w:rPr>
        <w:t>（a）　障害者が、他の者との平等を基礎として、居住地を選択し、及びどこで誰と生活するかを選択する機会を有すること並びに特定の生活施設で生活する義務を負わないこと。</w:t>
      </w:r>
    </w:p>
    <w:p w:rsidR="00FC73D6" w:rsidRPr="00E364EF" w:rsidRDefault="00D90255" w:rsidP="007B1830">
      <w:pPr>
        <w:pStyle w:val="a8"/>
        <w:ind w:leftChars="0" w:left="424"/>
        <w:rPr>
          <w:rFonts w:asciiTheme="minorEastAsia" w:hAnsiTheme="minorEastAsia"/>
          <w:szCs w:val="21"/>
        </w:rPr>
      </w:pPr>
      <w:r w:rsidRPr="00E364EF">
        <w:rPr>
          <w:rFonts w:asciiTheme="minorEastAsia" w:hAnsiTheme="minorEastAsia" w:hint="eastAsia"/>
          <w:szCs w:val="21"/>
        </w:rPr>
        <w:t>（b）　地域社会における生活及び地域社会への包容を支援し、並びに地域社会からの孤立及び隔離を防止するために必要な在宅サービス、居住サービスその他の地域社会支援サービス（個別の支援を含む。）を障害者が利用する機会を有すること。</w:t>
      </w:r>
    </w:p>
    <w:p w:rsidR="00D90255" w:rsidRPr="00E364EF" w:rsidRDefault="00D90255" w:rsidP="007B1830">
      <w:pPr>
        <w:pStyle w:val="a8"/>
        <w:ind w:leftChars="0" w:left="424"/>
        <w:rPr>
          <w:rFonts w:asciiTheme="minorEastAsia" w:hAnsiTheme="minorEastAsia"/>
          <w:szCs w:val="21"/>
        </w:rPr>
      </w:pPr>
      <w:r w:rsidRPr="00E364EF">
        <w:rPr>
          <w:rFonts w:asciiTheme="minorEastAsia" w:hAnsiTheme="minorEastAsia" w:hint="eastAsia"/>
          <w:szCs w:val="21"/>
        </w:rPr>
        <w:t>（c）　一般住民向けの地域社会サービス及び施設が、障害者にとって他の者との平等を基礎として利用可能であり、かつ、障害者のニーズに対応していること。</w:t>
      </w:r>
    </w:p>
    <w:p w:rsidR="00D90255" w:rsidRPr="00E364EF" w:rsidRDefault="00D90255" w:rsidP="00D90255">
      <w:pPr>
        <w:rPr>
          <w:rFonts w:asciiTheme="majorEastAsia" w:eastAsiaTheme="majorEastAsia" w:hAnsiTheme="majorEastAsia"/>
          <w:szCs w:val="21"/>
        </w:rPr>
      </w:pPr>
    </w:p>
    <w:p w:rsidR="00FC73D6" w:rsidRPr="00E364EF" w:rsidRDefault="00FC73D6" w:rsidP="00751094">
      <w:pPr>
        <w:pStyle w:val="a8"/>
        <w:numPr>
          <w:ilvl w:val="0"/>
          <w:numId w:val="1"/>
        </w:numPr>
        <w:ind w:leftChars="0" w:left="426" w:hanging="426"/>
        <w:rPr>
          <w:rFonts w:asciiTheme="majorEastAsia" w:eastAsiaTheme="majorEastAsia" w:hAnsiTheme="majorEastAsia"/>
          <w:szCs w:val="21"/>
        </w:rPr>
      </w:pPr>
      <w:r w:rsidRPr="00E364EF">
        <w:rPr>
          <w:rFonts w:asciiTheme="majorEastAsia" w:eastAsiaTheme="majorEastAsia" w:hAnsiTheme="majorEastAsia"/>
          <w:bCs/>
          <w:szCs w:val="21"/>
        </w:rPr>
        <w:t>障害者基本法</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t xml:space="preserve">（医療、介護等） </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t xml:space="preserve">第十四条 　国及び地方公共団体は、障害者が生活機能を回復し、取得し、又は維持するために必要な医療の給付及びリハビリテーションの提供を行うよう必要な施策を講じなければならない。 </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t xml:space="preserve">２ 　国及び地方公共団体は、前項に規定する医療及びリハビリテーションの研究、開発及び普及を促進しなければならない。 </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t xml:space="preserve">３ 　国及び地方公共団体は、障害者が、その性別、年齢、障害の状態及び生活の実態に応じ、医療、介護、保健、生活支援その他自立のための適切な支援を受けられるよう必要な施策を講じなければならない。 </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t xml:space="preserve">４ 　国及び地方公共団体は、第一項及び前項に規定する施策を講ずるために必要な専門的技術職員その他の専門的知識又は技能を有する職員を育成するよう努めなければならない。 </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t xml:space="preserve">５ 　国及び地方公共団体は、医療若しくは介護の給付又はリハビリテーションの提供を行うに当たつては、障害者が、可能な限りその身近な場所においてこれらを受けられるよう必要な施策を講ずるものとするほか、その人権を十分に尊重しなければならない。 </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lastRenderedPageBreak/>
        <w:t xml:space="preserve">６ 　国及び地方公共団体は、福祉用具及び身体障害者補助犬の給付又は貸与その他障害者が日常生活及び社会生活を営むのに必要な施策を講じなければならない。 </w:t>
      </w:r>
    </w:p>
    <w:p w:rsidR="00FC73D6" w:rsidRPr="00E364EF" w:rsidRDefault="00FC73D6" w:rsidP="00FC73D6">
      <w:pPr>
        <w:pStyle w:val="a8"/>
        <w:ind w:leftChars="0" w:left="426"/>
        <w:rPr>
          <w:rFonts w:asciiTheme="minorEastAsia" w:hAnsiTheme="minorEastAsia"/>
          <w:szCs w:val="21"/>
        </w:rPr>
      </w:pPr>
      <w:r w:rsidRPr="00E364EF">
        <w:rPr>
          <w:rFonts w:asciiTheme="minorEastAsia" w:hAnsiTheme="minorEastAsia" w:hint="eastAsia"/>
          <w:szCs w:val="21"/>
        </w:rPr>
        <w:t>７ 　国及び地方公共団体は、前項に規定する施策を講ずるために必要な福祉用具の研究及び開発、身体障害者補助犬の育成等を促進しなければならない。</w:t>
      </w:r>
    </w:p>
    <w:p w:rsidR="00FC73D6" w:rsidRPr="00E364EF" w:rsidRDefault="00FC73D6" w:rsidP="00FC73D6">
      <w:pPr>
        <w:rPr>
          <w:rFonts w:asciiTheme="majorEastAsia" w:eastAsiaTheme="majorEastAsia" w:hAnsiTheme="majorEastAsia"/>
          <w:szCs w:val="21"/>
        </w:rPr>
      </w:pPr>
    </w:p>
    <w:p w:rsidR="008F229A" w:rsidRPr="00E364EF" w:rsidRDefault="00FC73D6" w:rsidP="00751094">
      <w:pPr>
        <w:pStyle w:val="a8"/>
        <w:numPr>
          <w:ilvl w:val="0"/>
          <w:numId w:val="1"/>
        </w:numPr>
        <w:ind w:leftChars="0" w:left="426" w:hanging="426"/>
        <w:rPr>
          <w:rFonts w:asciiTheme="majorEastAsia" w:eastAsiaTheme="majorEastAsia" w:hAnsiTheme="majorEastAsia"/>
          <w:szCs w:val="21"/>
        </w:rPr>
      </w:pPr>
      <w:r w:rsidRPr="00E364EF">
        <w:rPr>
          <w:rFonts w:asciiTheme="majorEastAsia" w:eastAsiaTheme="majorEastAsia" w:hAnsiTheme="majorEastAsia"/>
          <w:bCs/>
          <w:szCs w:val="21"/>
        </w:rPr>
        <w:t>障害者の日常生活及び社会生活を総合的に支援するための法律</w:t>
      </w:r>
    </w:p>
    <w:p w:rsidR="008F229A" w:rsidRPr="00E364EF" w:rsidRDefault="00FC73D6" w:rsidP="008F229A">
      <w:pPr>
        <w:pStyle w:val="a8"/>
        <w:ind w:leftChars="0" w:left="426"/>
        <w:rPr>
          <w:rFonts w:asciiTheme="minorEastAsia" w:hAnsiTheme="minorEastAsia"/>
          <w:szCs w:val="21"/>
        </w:rPr>
      </w:pPr>
      <w:r w:rsidRPr="00E364EF">
        <w:rPr>
          <w:rFonts w:asciiTheme="minorEastAsia" w:hAnsiTheme="minorEastAsia" w:hint="eastAsia"/>
          <w:szCs w:val="21"/>
        </w:rPr>
        <w:t xml:space="preserve">（指定障害福祉サービス事業者及び指定障害者支援施設等の設置者の責務） </w:t>
      </w:r>
    </w:p>
    <w:p w:rsidR="008F229A" w:rsidRPr="00E364EF" w:rsidRDefault="00FC73D6" w:rsidP="008F229A">
      <w:pPr>
        <w:pStyle w:val="a8"/>
        <w:ind w:leftChars="0" w:left="426"/>
        <w:rPr>
          <w:rFonts w:asciiTheme="minorEastAsia" w:hAnsiTheme="minorEastAsia"/>
          <w:szCs w:val="21"/>
        </w:rPr>
      </w:pPr>
      <w:r w:rsidRPr="00E364EF">
        <w:rPr>
          <w:rFonts w:asciiTheme="minorEastAsia" w:hAnsiTheme="minorEastAsia" w:hint="eastAsia"/>
          <w:szCs w:val="21"/>
        </w:rPr>
        <w:t xml:space="preserve">第四十二条 　指定障害福祉サービス事業者及び指定障害者支援施設等の設置者（以下「指定事業者等」という。）は、障害者等が自立した日常生活又は社会生活を営むことができるよう、障害者等の意思決定の支援に配慮するとともに、市町村、公共職業安定所その他の職業リハビリテーションの措置を実施する機関、教育機関その他の関係機関との緊密な連携を図りつつ、障害福祉サービスを当該障害者等の意向、適性、障害の特性その他の事情に応じ、常に障害者等の立場に立って効果的に行うように努めなければならない。 </w:t>
      </w:r>
    </w:p>
    <w:p w:rsidR="008F229A" w:rsidRPr="00E364EF" w:rsidRDefault="00FC73D6" w:rsidP="008F229A">
      <w:pPr>
        <w:pStyle w:val="a8"/>
        <w:ind w:leftChars="0" w:left="426"/>
        <w:rPr>
          <w:rFonts w:asciiTheme="minorEastAsia" w:hAnsiTheme="minorEastAsia"/>
          <w:szCs w:val="21"/>
        </w:rPr>
      </w:pPr>
      <w:r w:rsidRPr="00E364EF">
        <w:rPr>
          <w:rFonts w:asciiTheme="minorEastAsia" w:hAnsiTheme="minorEastAsia" w:hint="eastAsia"/>
          <w:szCs w:val="21"/>
        </w:rPr>
        <w:t xml:space="preserve">２ 　指定事業者等は、その提供する障害福祉サービスの質の評価を行うことその他の措置を講ずることにより、障害福祉サービスの質の向上に努めなければならない。 </w:t>
      </w:r>
    </w:p>
    <w:p w:rsidR="008F229A" w:rsidRPr="00E364EF" w:rsidRDefault="00FC73D6" w:rsidP="008F229A">
      <w:pPr>
        <w:pStyle w:val="a8"/>
        <w:ind w:leftChars="0" w:left="426"/>
        <w:rPr>
          <w:rFonts w:asciiTheme="minorEastAsia" w:hAnsiTheme="minorEastAsia"/>
          <w:szCs w:val="21"/>
        </w:rPr>
      </w:pPr>
      <w:r w:rsidRPr="00E364EF">
        <w:rPr>
          <w:rFonts w:asciiTheme="minorEastAsia" w:hAnsiTheme="minorEastAsia" w:hint="eastAsia"/>
          <w:szCs w:val="21"/>
        </w:rPr>
        <w:t>３ 　指定事業者等は、障害者等の人格を尊重するとともに、この法律又はこの法律に基づく命令を遵守し、障害者等のため忠実にその職務を遂行しなければならない。</w:t>
      </w:r>
    </w:p>
    <w:p w:rsidR="008F229A" w:rsidRPr="00E364EF" w:rsidRDefault="008F229A" w:rsidP="008F229A">
      <w:pPr>
        <w:rPr>
          <w:rFonts w:asciiTheme="majorEastAsia" w:eastAsiaTheme="majorEastAsia" w:hAnsiTheme="majorEastAsia"/>
          <w:szCs w:val="21"/>
        </w:rPr>
      </w:pPr>
    </w:p>
    <w:p w:rsidR="00435FA0" w:rsidRPr="00E364EF" w:rsidRDefault="00435FA0" w:rsidP="00751094">
      <w:pPr>
        <w:pStyle w:val="a8"/>
        <w:numPr>
          <w:ilvl w:val="0"/>
          <w:numId w:val="1"/>
        </w:numPr>
        <w:ind w:leftChars="0" w:left="426" w:hanging="426"/>
        <w:rPr>
          <w:rFonts w:asciiTheme="majorEastAsia" w:eastAsiaTheme="majorEastAsia" w:hAnsiTheme="majorEastAsia"/>
          <w:szCs w:val="21"/>
        </w:rPr>
      </w:pPr>
      <w:r w:rsidRPr="00E364EF">
        <w:rPr>
          <w:rFonts w:asciiTheme="majorEastAsia" w:eastAsiaTheme="majorEastAsia" w:hAnsiTheme="majorEastAsia"/>
          <w:szCs w:val="21"/>
        </w:rPr>
        <w:t>障害を理由とする差別の解消の推進に関する法律</w:t>
      </w:r>
    </w:p>
    <w:p w:rsidR="00435FA0" w:rsidRPr="00E364EF" w:rsidRDefault="00435FA0" w:rsidP="00435FA0">
      <w:pPr>
        <w:pStyle w:val="a8"/>
        <w:ind w:leftChars="0" w:left="426"/>
        <w:rPr>
          <w:rFonts w:asciiTheme="minorEastAsia" w:hAnsiTheme="minorEastAsia"/>
          <w:szCs w:val="21"/>
        </w:rPr>
      </w:pPr>
      <w:r w:rsidRPr="00E364EF">
        <w:rPr>
          <w:rFonts w:asciiTheme="minorEastAsia" w:hAnsiTheme="minorEastAsia"/>
          <w:szCs w:val="21"/>
        </w:rPr>
        <w:t>（行政機関等における障害を理由とする差別の禁止）</w:t>
      </w:r>
    </w:p>
    <w:p w:rsidR="00435FA0" w:rsidRPr="00E364EF" w:rsidRDefault="00435FA0" w:rsidP="00435FA0">
      <w:pPr>
        <w:pStyle w:val="a8"/>
        <w:ind w:leftChars="0" w:left="426"/>
        <w:rPr>
          <w:rFonts w:asciiTheme="minorEastAsia" w:hAnsiTheme="minorEastAsia"/>
          <w:szCs w:val="21"/>
        </w:rPr>
      </w:pPr>
      <w:r w:rsidRPr="00E364EF">
        <w:rPr>
          <w:rFonts w:asciiTheme="minorEastAsia" w:hAnsiTheme="minorEastAsia"/>
          <w:szCs w:val="21"/>
        </w:rPr>
        <w:t>第七条　行政機関等は、その事務又は事業を行うに当たり、障害を理由として障害者でない者と不当な差別的取扱いをすることにより、障害者の権利利益を侵害してはならない。</w:t>
      </w:r>
    </w:p>
    <w:p w:rsidR="00435FA0" w:rsidRPr="00E364EF" w:rsidRDefault="00435FA0" w:rsidP="00435FA0">
      <w:pPr>
        <w:pStyle w:val="a8"/>
        <w:ind w:leftChars="0" w:left="426"/>
        <w:rPr>
          <w:rFonts w:asciiTheme="minorEastAsia" w:hAnsiTheme="minorEastAsia"/>
          <w:szCs w:val="21"/>
        </w:rPr>
      </w:pPr>
      <w:r w:rsidRPr="00E364EF">
        <w:rPr>
          <w:rFonts w:asciiTheme="minorEastAsia" w:hAnsiTheme="minorEastAsia"/>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r w:rsidRPr="00E364EF">
        <w:rPr>
          <w:rFonts w:asciiTheme="minorEastAsia" w:hAnsiTheme="minorEastAsia" w:hint="eastAsia"/>
          <w:szCs w:val="21"/>
        </w:rPr>
        <w:t>。</w:t>
      </w:r>
    </w:p>
    <w:p w:rsidR="00435FA0" w:rsidRPr="00E364EF" w:rsidRDefault="00435FA0" w:rsidP="00435FA0">
      <w:pPr>
        <w:pStyle w:val="a8"/>
        <w:ind w:leftChars="0" w:left="426"/>
        <w:rPr>
          <w:rFonts w:asciiTheme="minorEastAsia" w:hAnsiTheme="minorEastAsia"/>
          <w:szCs w:val="21"/>
        </w:rPr>
      </w:pPr>
      <w:r w:rsidRPr="00E364EF">
        <w:rPr>
          <w:rFonts w:asciiTheme="minorEastAsia" w:hAnsiTheme="minorEastAsia"/>
          <w:szCs w:val="21"/>
        </w:rPr>
        <w:t>（事業者における障害を理由とする差別の禁止）</w:t>
      </w:r>
    </w:p>
    <w:p w:rsidR="00435FA0" w:rsidRPr="00E364EF" w:rsidRDefault="00435FA0" w:rsidP="00435FA0">
      <w:pPr>
        <w:pStyle w:val="a8"/>
        <w:ind w:leftChars="0" w:left="426"/>
        <w:rPr>
          <w:rFonts w:asciiTheme="minorEastAsia" w:hAnsiTheme="minorEastAsia"/>
          <w:szCs w:val="21"/>
        </w:rPr>
      </w:pPr>
      <w:r w:rsidRPr="00E364EF">
        <w:rPr>
          <w:rFonts w:asciiTheme="minorEastAsia" w:hAnsiTheme="minorEastAsia"/>
          <w:szCs w:val="21"/>
        </w:rPr>
        <w:t>第八条　事業者は、その事業を行うに当たり、障害を理由として障害者でない者と不当な差別的取扱いをすることにより、障害者の権利利益を侵害してはならない。</w:t>
      </w:r>
    </w:p>
    <w:p w:rsidR="00435FA0" w:rsidRPr="00E364EF" w:rsidRDefault="00435FA0" w:rsidP="00435FA0">
      <w:pPr>
        <w:pStyle w:val="a8"/>
        <w:ind w:leftChars="0" w:left="426"/>
        <w:rPr>
          <w:rFonts w:asciiTheme="minorEastAsia" w:hAnsiTheme="minorEastAsia"/>
          <w:szCs w:val="21"/>
        </w:rPr>
      </w:pPr>
      <w:r w:rsidRPr="00E364EF">
        <w:rPr>
          <w:rFonts w:asciiTheme="minorEastAsia" w:hAnsiTheme="minorEastAsia"/>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435FA0" w:rsidRPr="00E364EF" w:rsidRDefault="00435FA0" w:rsidP="00435FA0">
      <w:pPr>
        <w:pStyle w:val="a8"/>
        <w:ind w:leftChars="0" w:left="426"/>
        <w:rPr>
          <w:rFonts w:asciiTheme="majorEastAsia" w:eastAsiaTheme="majorEastAsia" w:hAnsiTheme="majorEastAsia"/>
          <w:szCs w:val="21"/>
        </w:rPr>
      </w:pPr>
    </w:p>
    <w:p w:rsidR="001205B7" w:rsidRPr="00E364EF" w:rsidRDefault="001205B7" w:rsidP="00751094">
      <w:pPr>
        <w:pStyle w:val="a8"/>
        <w:numPr>
          <w:ilvl w:val="0"/>
          <w:numId w:val="1"/>
        </w:numPr>
        <w:ind w:leftChars="0" w:left="426" w:hanging="426"/>
        <w:rPr>
          <w:rFonts w:asciiTheme="majorEastAsia" w:eastAsiaTheme="majorEastAsia" w:hAnsiTheme="majorEastAsia"/>
          <w:szCs w:val="21"/>
        </w:rPr>
      </w:pPr>
      <w:r w:rsidRPr="00E364EF">
        <w:rPr>
          <w:rFonts w:asciiTheme="majorEastAsia" w:eastAsiaTheme="majorEastAsia" w:hAnsiTheme="majorEastAsia" w:hint="eastAsia"/>
          <w:szCs w:val="21"/>
        </w:rPr>
        <w:t>障害のある人もない人も共に暮らしやすい千葉県づくり条例</w:t>
      </w:r>
    </w:p>
    <w:p w:rsidR="001205B7" w:rsidRPr="00E364EF" w:rsidRDefault="001205B7" w:rsidP="001205B7">
      <w:pPr>
        <w:pStyle w:val="a8"/>
        <w:ind w:leftChars="0" w:left="426"/>
        <w:rPr>
          <w:rFonts w:asciiTheme="minorEastAsia" w:hAnsiTheme="minorEastAsia"/>
          <w:szCs w:val="21"/>
        </w:rPr>
      </w:pPr>
      <w:r w:rsidRPr="00E364EF">
        <w:rPr>
          <w:rFonts w:asciiTheme="minorEastAsia" w:hAnsiTheme="minorEastAsia" w:hint="eastAsia"/>
          <w:szCs w:val="21"/>
        </w:rPr>
        <w:t>（定義）</w:t>
      </w:r>
    </w:p>
    <w:p w:rsidR="001205B7" w:rsidRPr="00E364EF" w:rsidRDefault="001205B7" w:rsidP="001205B7">
      <w:pPr>
        <w:pStyle w:val="a8"/>
        <w:ind w:leftChars="0" w:left="426"/>
        <w:rPr>
          <w:rFonts w:asciiTheme="minorEastAsia" w:hAnsiTheme="minorEastAsia"/>
          <w:szCs w:val="21"/>
        </w:rPr>
      </w:pPr>
      <w:r w:rsidRPr="00E364EF">
        <w:rPr>
          <w:rFonts w:asciiTheme="minorEastAsia" w:hAnsiTheme="minorEastAsia" w:hint="eastAsia"/>
          <w:szCs w:val="21"/>
        </w:rPr>
        <w:t>第二条　２　この条例において「差別」とは、次の各号に掲げる行為（以下「不利益取扱い」という。）をすること及び障害のある人が障害のない人と実質的に同等の日常生活又は社会生活を営むた</w:t>
      </w:r>
      <w:r w:rsidRPr="00E364EF">
        <w:rPr>
          <w:rFonts w:asciiTheme="minorEastAsia" w:hAnsiTheme="minorEastAsia" w:hint="eastAsia"/>
          <w:szCs w:val="21"/>
        </w:rPr>
        <w:lastRenderedPageBreak/>
        <w:t>めに必要な合理的な配慮に基づく措置（以下「合理的な配慮に基づく措置」という。）を行わないことをいう。</w:t>
      </w:r>
    </w:p>
    <w:p w:rsidR="001205B7" w:rsidRPr="00E364EF" w:rsidRDefault="001205B7" w:rsidP="001205B7">
      <w:pPr>
        <w:pStyle w:val="a8"/>
        <w:ind w:leftChars="0" w:left="426"/>
        <w:rPr>
          <w:rFonts w:asciiTheme="minorEastAsia" w:hAnsiTheme="minorEastAsia"/>
          <w:szCs w:val="21"/>
        </w:rPr>
      </w:pPr>
      <w:r w:rsidRPr="00E364EF">
        <w:rPr>
          <w:rFonts w:asciiTheme="minorEastAsia" w:hAnsiTheme="minorEastAsia" w:hint="eastAsia"/>
          <w:szCs w:val="21"/>
        </w:rPr>
        <w:t>一　福祉サービスを提供し、又は利用させる場合において、障害のある人に対して行う次に掲げる行為</w:t>
      </w:r>
    </w:p>
    <w:p w:rsidR="001205B7" w:rsidRPr="00E364EF" w:rsidRDefault="001205B7" w:rsidP="001205B7">
      <w:pPr>
        <w:pStyle w:val="a8"/>
        <w:ind w:leftChars="0" w:left="426"/>
        <w:rPr>
          <w:rFonts w:asciiTheme="minorEastAsia" w:hAnsiTheme="minorEastAsia"/>
          <w:szCs w:val="21"/>
        </w:rPr>
      </w:pPr>
      <w:r w:rsidRPr="00E364EF">
        <w:rPr>
          <w:rFonts w:asciiTheme="minorEastAsia" w:hAnsiTheme="minorEastAsia" w:hint="eastAsia"/>
          <w:szCs w:val="21"/>
        </w:rPr>
        <w:t>イ　障害を理由として、福祉サービスの利用に関する適切な相談及び支援が行われることなく、本人の意に反して、入所施設における生活を強いること。</w:t>
      </w:r>
    </w:p>
    <w:p w:rsidR="001205B7" w:rsidRPr="00E364EF" w:rsidRDefault="001205B7" w:rsidP="001205B7">
      <w:pPr>
        <w:pStyle w:val="a8"/>
        <w:ind w:leftChars="0" w:left="426"/>
        <w:rPr>
          <w:rFonts w:asciiTheme="minorEastAsia" w:hAnsiTheme="minorEastAsia"/>
          <w:szCs w:val="21"/>
        </w:rPr>
      </w:pPr>
      <w:r w:rsidRPr="00E364EF">
        <w:rPr>
          <w:rFonts w:asciiTheme="minorEastAsia" w:hAnsiTheme="minorEastAsia" w:hint="eastAsia"/>
          <w:szCs w:val="21"/>
        </w:rPr>
        <w:t>ロ　本人の生命又は身体の保護のためやむを得ない必要がある場合その他の合理的な理由なく、障害を理由として、福祉サービスの提供を拒否し、若しくは制限し、又はこれに条件を課し、その他不利益な取扱いをすること。</w:t>
      </w:r>
    </w:p>
    <w:p w:rsidR="001205B7" w:rsidRPr="00E364EF" w:rsidRDefault="001205B7" w:rsidP="001205B7">
      <w:pPr>
        <w:pStyle w:val="a8"/>
        <w:ind w:leftChars="0" w:left="426"/>
        <w:rPr>
          <w:rFonts w:asciiTheme="minorEastAsia" w:hAnsiTheme="minorEastAsia"/>
          <w:szCs w:val="21"/>
        </w:rPr>
      </w:pPr>
      <w:r w:rsidRPr="00E364EF">
        <w:rPr>
          <w:rFonts w:asciiTheme="minorEastAsia" w:hAnsiTheme="minorEastAsia" w:hint="eastAsia"/>
          <w:szCs w:val="21"/>
        </w:rPr>
        <w:t>（差別の禁止）</w:t>
      </w:r>
    </w:p>
    <w:p w:rsidR="001205B7" w:rsidRPr="00E364EF" w:rsidRDefault="001205B7" w:rsidP="001205B7">
      <w:pPr>
        <w:pStyle w:val="a8"/>
        <w:ind w:leftChars="0" w:left="426"/>
        <w:rPr>
          <w:rFonts w:asciiTheme="minorEastAsia" w:hAnsiTheme="minorEastAsia"/>
          <w:szCs w:val="21"/>
        </w:rPr>
      </w:pPr>
      <w:r w:rsidRPr="00E364EF">
        <w:rPr>
          <w:rFonts w:asciiTheme="minorEastAsia" w:hAnsiTheme="minorEastAsia" w:hint="eastAsia"/>
          <w:szCs w:val="21"/>
        </w:rPr>
        <w:t>第八条　何人も、障害のある人に対し、差別をしてはならない。ただし、不利益取扱いをしないこと又は合理的な配慮に基づく措置を行うことが、社会通念上相当と認められる範囲を超えた人的負担、物的負担又は経済的負担その他の過重な負担になる場合においては、この限りでない。</w:t>
      </w:r>
    </w:p>
    <w:p w:rsidR="001205B7" w:rsidRPr="00E364EF" w:rsidRDefault="001205B7" w:rsidP="001205B7">
      <w:pPr>
        <w:rPr>
          <w:rFonts w:asciiTheme="majorEastAsia" w:eastAsiaTheme="majorEastAsia" w:hAnsiTheme="majorEastAsia"/>
          <w:szCs w:val="21"/>
        </w:rPr>
      </w:pPr>
    </w:p>
    <w:p w:rsidR="00435FA0" w:rsidRPr="00E364EF" w:rsidRDefault="001205B7" w:rsidP="00751094">
      <w:pPr>
        <w:pStyle w:val="a8"/>
        <w:numPr>
          <w:ilvl w:val="0"/>
          <w:numId w:val="1"/>
        </w:numPr>
        <w:ind w:leftChars="0" w:left="426" w:hanging="426"/>
        <w:rPr>
          <w:rFonts w:asciiTheme="majorEastAsia" w:eastAsiaTheme="majorEastAsia" w:hAnsiTheme="majorEastAsia"/>
          <w:bCs/>
          <w:szCs w:val="21"/>
        </w:rPr>
      </w:pPr>
      <w:r w:rsidRPr="00E364EF">
        <w:rPr>
          <w:rFonts w:asciiTheme="majorEastAsia" w:eastAsiaTheme="majorEastAsia" w:hAnsiTheme="majorEastAsia" w:hint="eastAsia"/>
          <w:bCs/>
          <w:szCs w:val="21"/>
        </w:rPr>
        <w:t>京都府障害のある人もない人も共に安心していきいきと暮らしやすい社会づくり条例</w:t>
      </w:r>
    </w:p>
    <w:p w:rsidR="00435FA0" w:rsidRPr="00E364EF" w:rsidRDefault="00435FA0" w:rsidP="00435FA0">
      <w:pPr>
        <w:pStyle w:val="a8"/>
        <w:ind w:leftChars="0" w:left="426"/>
        <w:rPr>
          <w:rFonts w:asciiTheme="minorEastAsia" w:hAnsiTheme="minorEastAsia"/>
          <w:bCs/>
          <w:szCs w:val="21"/>
        </w:rPr>
      </w:pPr>
      <w:r w:rsidRPr="00E364EF">
        <w:rPr>
          <w:rFonts w:asciiTheme="minorEastAsia" w:hAnsiTheme="minorEastAsia" w:hint="eastAsia"/>
          <w:bCs/>
          <w:szCs w:val="21"/>
        </w:rPr>
        <w:t>（不利益取扱いによる障害者の権利利益の侵害の禁止）</w:t>
      </w:r>
    </w:p>
    <w:p w:rsidR="00435FA0" w:rsidRPr="00E364EF" w:rsidRDefault="00435FA0" w:rsidP="00435FA0">
      <w:pPr>
        <w:pStyle w:val="a8"/>
        <w:ind w:leftChars="0" w:left="426"/>
        <w:rPr>
          <w:rFonts w:asciiTheme="minorEastAsia" w:hAnsiTheme="minorEastAsia"/>
          <w:bCs/>
          <w:szCs w:val="21"/>
        </w:rPr>
      </w:pPr>
      <w:r w:rsidRPr="00E364EF">
        <w:rPr>
          <w:rFonts w:asciiTheme="minorEastAsia" w:hAnsiTheme="minorEastAsia" w:hint="eastAsia"/>
          <w:bCs/>
          <w:szCs w:val="21"/>
        </w:rPr>
        <w:t>第6条　府及び事業者は、障害を理由とする差別の解消の推進に関する法律（平成25年法律第65号）第7条第1項又は第8条第1項の不当な差別的取扱いに該当する、次に掲げる取扱いをはじめとする障害を理由とした不利益な取扱いをすることにより、障害者の権利利益を侵害してはならない。</w:t>
      </w:r>
    </w:p>
    <w:p w:rsidR="00435FA0" w:rsidRPr="00E364EF" w:rsidRDefault="00435FA0" w:rsidP="00435FA0">
      <w:pPr>
        <w:pStyle w:val="a8"/>
        <w:ind w:leftChars="0" w:left="426"/>
        <w:rPr>
          <w:rFonts w:asciiTheme="minorEastAsia" w:hAnsiTheme="minorEastAsia"/>
          <w:bCs/>
          <w:szCs w:val="21"/>
        </w:rPr>
      </w:pPr>
      <w:r w:rsidRPr="00E364EF">
        <w:rPr>
          <w:rFonts w:asciiTheme="minorEastAsia" w:hAnsiTheme="minorEastAsia" w:hint="eastAsia"/>
          <w:bCs/>
          <w:szCs w:val="21"/>
        </w:rPr>
        <w:t>(1) 障害者に社会福祉法（昭和26年法律第45号）第2条第1項に規定する社会福祉事業に係る福祉サービス（以下「福祉サービス」という。）を提供する場合において、当該障害者に対して、その生命又は身体の保護のためやむを得ないと認められる場合その他の合理的な理由がある場合を除き、その障害を理由として、福祉サービスの提供を拒み、若しくは制限し、又はこれに条件を付し、その他不利益な取扱いをすること。</w:t>
      </w:r>
    </w:p>
    <w:p w:rsidR="00435FA0" w:rsidRPr="00E364EF" w:rsidRDefault="00435FA0" w:rsidP="00435FA0">
      <w:pPr>
        <w:pStyle w:val="a8"/>
        <w:ind w:leftChars="0" w:left="426"/>
        <w:rPr>
          <w:rFonts w:asciiTheme="minorEastAsia" w:hAnsiTheme="minorEastAsia"/>
          <w:bCs/>
          <w:szCs w:val="21"/>
        </w:rPr>
      </w:pPr>
      <w:r w:rsidRPr="00E364EF">
        <w:rPr>
          <w:rFonts w:asciiTheme="minorEastAsia" w:hAnsiTheme="minorEastAsia" w:hint="eastAsia"/>
          <w:bCs/>
          <w:szCs w:val="21"/>
        </w:rPr>
        <w:t>(2) 障害者に障害者の日常生活及び社会生活を総合的に支援するための法律（平成17年法律第123号）第5条第1項に規定する障害福祉サービスを提供する場合において、当該障害者に対して、同条第16項に規定する相談支援が行われた場合その他の合理的な理由がある場合を除き、その障害を理由として、当該障害者の意に反して同条第1項に規定する厚生労働省令で定める施設若しくは同条第11項に規定する障害者支援施設に入所させ、又は同条第15項に規定する共同生活援助を行う住居に入居させること。</w:t>
      </w:r>
    </w:p>
    <w:p w:rsidR="00435FA0" w:rsidRPr="00E364EF" w:rsidRDefault="00435FA0" w:rsidP="00435FA0">
      <w:pPr>
        <w:pStyle w:val="a8"/>
        <w:ind w:leftChars="0" w:left="426"/>
        <w:rPr>
          <w:rFonts w:asciiTheme="minorEastAsia" w:hAnsiTheme="minorEastAsia"/>
          <w:bCs/>
          <w:szCs w:val="21"/>
        </w:rPr>
      </w:pPr>
      <w:r w:rsidRPr="00E364EF">
        <w:rPr>
          <w:rFonts w:asciiTheme="minorEastAsia" w:hAnsiTheme="minorEastAsia" w:hint="eastAsia"/>
          <w:bCs/>
          <w:szCs w:val="21"/>
        </w:rPr>
        <w:t>（社会的障壁の除去のための合理的な配慮）</w:t>
      </w:r>
    </w:p>
    <w:p w:rsidR="00435FA0" w:rsidRPr="00E364EF" w:rsidRDefault="00435FA0" w:rsidP="00435FA0">
      <w:pPr>
        <w:pStyle w:val="a8"/>
        <w:ind w:leftChars="0" w:left="426"/>
        <w:rPr>
          <w:rFonts w:asciiTheme="minorEastAsia" w:hAnsiTheme="minorEastAsia"/>
          <w:bCs/>
          <w:szCs w:val="21"/>
        </w:rPr>
      </w:pPr>
      <w:r w:rsidRPr="00E364EF">
        <w:rPr>
          <w:rFonts w:asciiTheme="minorEastAsia" w:hAnsiTheme="minorEastAsia" w:hint="eastAsia"/>
          <w:bCs/>
          <w:szCs w:val="21"/>
        </w:rPr>
        <w:t>第8条　府は、その事務又は事業を行うに当たり、障害者から現に社会的障壁の除去を必要としている旨の意思の表明（障害者の保護者、後見人その他の関係者が当該障害者の代理人として行ったもの及びこれらの者が当該障害者の補佐人として行った補佐に係るものを含む。次項において同じ。）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8B79C8" w:rsidRDefault="00435FA0" w:rsidP="00CB137A">
      <w:pPr>
        <w:pStyle w:val="a8"/>
        <w:ind w:leftChars="0" w:left="426"/>
        <w:rPr>
          <w:rFonts w:asciiTheme="minorEastAsia" w:hAnsiTheme="minorEastAsia"/>
          <w:bCs/>
          <w:szCs w:val="21"/>
        </w:rPr>
      </w:pPr>
      <w:r w:rsidRPr="00E364EF">
        <w:rPr>
          <w:rFonts w:asciiTheme="minorEastAsia" w:hAnsiTheme="minorEastAsia" w:hint="eastAsia"/>
          <w:bCs/>
          <w:szCs w:val="21"/>
        </w:rPr>
        <w:lastRenderedPageBreak/>
        <w:t>2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前項に規定する配慮をするように努めなければならない。</w:t>
      </w:r>
    </w:p>
    <w:p w:rsidR="00F25A44" w:rsidRPr="00E364EF" w:rsidRDefault="00F25A44" w:rsidP="00F25A44">
      <w:pPr>
        <w:rPr>
          <w:rFonts w:asciiTheme="majorEastAsia" w:eastAsiaTheme="majorEastAsia" w:hAnsiTheme="majorEastAsia"/>
          <w:szCs w:val="21"/>
        </w:rPr>
      </w:pPr>
    </w:p>
    <w:p w:rsidR="00F25A44" w:rsidRDefault="00F25A44" w:rsidP="00F25A44">
      <w:pPr>
        <w:pStyle w:val="a8"/>
        <w:numPr>
          <w:ilvl w:val="0"/>
          <w:numId w:val="1"/>
        </w:numPr>
        <w:ind w:leftChars="0" w:left="426" w:hanging="426"/>
        <w:rPr>
          <w:rFonts w:asciiTheme="majorEastAsia" w:eastAsiaTheme="majorEastAsia" w:hAnsiTheme="majorEastAsia"/>
          <w:bCs/>
          <w:szCs w:val="21"/>
        </w:rPr>
      </w:pPr>
      <w:r w:rsidRPr="00F25A44">
        <w:rPr>
          <w:rFonts w:asciiTheme="majorEastAsia" w:eastAsiaTheme="majorEastAsia" w:hAnsiTheme="majorEastAsia" w:hint="eastAsia"/>
          <w:bCs/>
          <w:szCs w:val="21"/>
        </w:rPr>
        <w:t>障害者の日常生活及び社会生活を総合的に支援するための法律に基づく指定障害福祉サービスの事業等の人員、設備及び運営に関する基準について</w:t>
      </w:r>
    </w:p>
    <w:p w:rsidR="00F25A44" w:rsidRPr="00F25A44" w:rsidRDefault="00F25A44" w:rsidP="00F25A44">
      <w:pPr>
        <w:pStyle w:val="a8"/>
        <w:ind w:leftChars="0" w:left="426"/>
        <w:rPr>
          <w:rFonts w:asciiTheme="majorEastAsia" w:eastAsiaTheme="majorEastAsia" w:hAnsiTheme="majorEastAsia"/>
          <w:bCs/>
          <w:szCs w:val="21"/>
        </w:rPr>
      </w:pPr>
      <w:r w:rsidRPr="00F25A44">
        <w:rPr>
          <w:rFonts w:ascii="ＭＳ 明朝" w:eastAsia="ＭＳ 明朝" w:cs="ＭＳ 明朝" w:hint="eastAsia"/>
          <w:color w:val="000000"/>
          <w:kern w:val="0"/>
          <w:szCs w:val="21"/>
        </w:rPr>
        <w:t>（３）提供拒否の禁止（基準第</w:t>
      </w:r>
      <w:r w:rsidRPr="00F25A44">
        <w:rPr>
          <w:rFonts w:ascii="ＭＳ 明朝" w:eastAsia="ＭＳ 明朝" w:cs="ＭＳ 明朝"/>
          <w:color w:val="000000"/>
          <w:kern w:val="0"/>
          <w:szCs w:val="21"/>
        </w:rPr>
        <w:t>11</w:t>
      </w:r>
      <w:r w:rsidRPr="00F25A44">
        <w:rPr>
          <w:rFonts w:ascii="ＭＳ 明朝" w:eastAsia="ＭＳ 明朝" w:cs="ＭＳ 明朝" w:hint="eastAsia"/>
          <w:color w:val="000000"/>
          <w:kern w:val="0"/>
          <w:szCs w:val="21"/>
        </w:rPr>
        <w:t>条）</w:t>
      </w:r>
      <w:r w:rsidRPr="00F25A44">
        <w:rPr>
          <w:rFonts w:ascii="ＭＳ 明朝" w:eastAsia="ＭＳ 明朝" w:cs="ＭＳ 明朝"/>
          <w:color w:val="000000"/>
          <w:kern w:val="0"/>
          <w:szCs w:val="21"/>
        </w:rPr>
        <w:t xml:space="preserve"> </w:t>
      </w:r>
    </w:p>
    <w:p w:rsidR="00F25A44" w:rsidRDefault="00F25A44" w:rsidP="00F25A44">
      <w:pPr>
        <w:pStyle w:val="a8"/>
        <w:ind w:leftChars="0" w:left="426"/>
        <w:rPr>
          <w:rFonts w:ascii="ＭＳ 明朝" w:eastAsia="ＭＳ 明朝" w:cs="ＭＳ 明朝"/>
          <w:color w:val="000000"/>
          <w:kern w:val="0"/>
          <w:szCs w:val="21"/>
        </w:rPr>
      </w:pPr>
      <w:r w:rsidRPr="00F25A44">
        <w:rPr>
          <w:rFonts w:ascii="ＭＳ 明朝" w:eastAsia="ＭＳ 明朝" w:cs="ＭＳ 明朝" w:hint="eastAsia"/>
          <w:color w:val="000000"/>
          <w:kern w:val="0"/>
          <w:szCs w:val="21"/>
        </w:rPr>
        <w:t>指定居宅介護事業者は、原則として、利用申込みに対して応じなければならないことを規定したものであり、特に、障害支援区分や所得の多寡を理由にサービスの提供を拒否することを禁止するものである。提供を拒むことのできる正当な理由がある場合とは、</w:t>
      </w:r>
      <w:r w:rsidRPr="00F25A44">
        <w:rPr>
          <w:rFonts w:ascii="ＭＳ 明朝" w:eastAsia="ＭＳ 明朝" w:cs="ＭＳ 明朝"/>
          <w:color w:val="000000"/>
          <w:kern w:val="0"/>
          <w:szCs w:val="21"/>
        </w:rPr>
        <w:t xml:space="preserve"> </w:t>
      </w:r>
    </w:p>
    <w:p w:rsidR="00F25A44" w:rsidRDefault="00F25A44" w:rsidP="00F25A44">
      <w:pPr>
        <w:pStyle w:val="a8"/>
        <w:ind w:leftChars="0" w:left="426"/>
        <w:rPr>
          <w:rFonts w:ascii="ＭＳ 明朝" w:eastAsia="ＭＳ 明朝" w:cs="ＭＳ 明朝"/>
          <w:color w:val="000000"/>
          <w:kern w:val="0"/>
          <w:szCs w:val="21"/>
        </w:rPr>
      </w:pPr>
      <w:r w:rsidRPr="00F25A44">
        <w:rPr>
          <w:rFonts w:ascii="ＭＳ 明朝" w:eastAsia="ＭＳ 明朝" w:cs="ＭＳ 明朝" w:hint="eastAsia"/>
          <w:color w:val="000000"/>
          <w:kern w:val="0"/>
          <w:szCs w:val="21"/>
        </w:rPr>
        <w:t>①</w:t>
      </w:r>
      <w:r w:rsidRPr="00F25A44">
        <w:rPr>
          <w:rFonts w:ascii="ＭＳ 明朝" w:eastAsia="ＭＳ 明朝" w:cs="ＭＳ 明朝"/>
          <w:color w:val="000000"/>
          <w:kern w:val="0"/>
          <w:szCs w:val="21"/>
        </w:rPr>
        <w:t xml:space="preserve"> </w:t>
      </w:r>
      <w:r w:rsidRPr="00F25A44">
        <w:rPr>
          <w:rFonts w:ascii="ＭＳ 明朝" w:eastAsia="ＭＳ 明朝" w:cs="ＭＳ 明朝" w:hint="eastAsia"/>
          <w:color w:val="000000"/>
          <w:kern w:val="0"/>
          <w:szCs w:val="21"/>
        </w:rPr>
        <w:t>当該事業所の現員からは利用申込みに応じきれない場合</w:t>
      </w:r>
      <w:r w:rsidRPr="00F25A44">
        <w:rPr>
          <w:rFonts w:ascii="ＭＳ 明朝" w:eastAsia="ＭＳ 明朝" w:cs="ＭＳ 明朝"/>
          <w:color w:val="000000"/>
          <w:kern w:val="0"/>
          <w:szCs w:val="21"/>
        </w:rPr>
        <w:t xml:space="preserve"> </w:t>
      </w:r>
    </w:p>
    <w:p w:rsidR="00F25A44" w:rsidRDefault="00F25A44" w:rsidP="00F25A44">
      <w:pPr>
        <w:pStyle w:val="a8"/>
        <w:ind w:leftChars="0" w:left="426"/>
        <w:rPr>
          <w:rFonts w:ascii="ＭＳ 明朝" w:eastAsia="ＭＳ 明朝" w:cs="ＭＳ 明朝"/>
          <w:color w:val="000000"/>
          <w:kern w:val="0"/>
          <w:szCs w:val="21"/>
        </w:rPr>
      </w:pPr>
      <w:r w:rsidRPr="00F25A44">
        <w:rPr>
          <w:rFonts w:ascii="ＭＳ 明朝" w:eastAsia="ＭＳ 明朝" w:cs="ＭＳ 明朝" w:hint="eastAsia"/>
          <w:color w:val="000000"/>
          <w:kern w:val="0"/>
          <w:szCs w:val="21"/>
        </w:rPr>
        <w:t>②</w:t>
      </w:r>
      <w:r w:rsidRPr="00F25A44">
        <w:rPr>
          <w:rFonts w:ascii="ＭＳ 明朝" w:eastAsia="ＭＳ 明朝" w:cs="ＭＳ 明朝"/>
          <w:color w:val="000000"/>
          <w:kern w:val="0"/>
          <w:szCs w:val="21"/>
        </w:rPr>
        <w:t xml:space="preserve"> </w:t>
      </w:r>
      <w:r w:rsidRPr="00F25A44">
        <w:rPr>
          <w:rFonts w:ascii="ＭＳ 明朝" w:eastAsia="ＭＳ 明朝" w:cs="ＭＳ 明朝" w:hint="eastAsia"/>
          <w:color w:val="000000"/>
          <w:kern w:val="0"/>
          <w:szCs w:val="21"/>
        </w:rPr>
        <w:t>利用申込者の居住地が当該事業所の通常の事業の実施地域外である場合</w:t>
      </w:r>
      <w:r w:rsidRPr="00F25A44">
        <w:rPr>
          <w:rFonts w:ascii="ＭＳ 明朝" w:eastAsia="ＭＳ 明朝" w:cs="ＭＳ 明朝"/>
          <w:color w:val="000000"/>
          <w:kern w:val="0"/>
          <w:szCs w:val="21"/>
        </w:rPr>
        <w:t xml:space="preserve"> </w:t>
      </w:r>
    </w:p>
    <w:p w:rsidR="00F25A44" w:rsidRDefault="00F25A44" w:rsidP="00F25A44">
      <w:pPr>
        <w:pStyle w:val="a8"/>
        <w:ind w:leftChars="0" w:left="426"/>
        <w:rPr>
          <w:rFonts w:ascii="ＭＳ 明朝" w:eastAsia="ＭＳ 明朝" w:cs="ＭＳ 明朝"/>
          <w:color w:val="000000"/>
          <w:kern w:val="0"/>
          <w:szCs w:val="21"/>
        </w:rPr>
      </w:pPr>
      <w:r w:rsidRPr="00F25A44">
        <w:rPr>
          <w:rFonts w:ascii="ＭＳ 明朝" w:eastAsia="ＭＳ 明朝" w:cs="ＭＳ 明朝" w:hint="eastAsia"/>
          <w:color w:val="000000"/>
          <w:kern w:val="0"/>
          <w:szCs w:val="21"/>
        </w:rPr>
        <w:t>③</w:t>
      </w:r>
      <w:r w:rsidRPr="00F25A44">
        <w:rPr>
          <w:rFonts w:ascii="ＭＳ 明朝" w:eastAsia="ＭＳ 明朝" w:cs="ＭＳ 明朝"/>
          <w:color w:val="000000"/>
          <w:kern w:val="0"/>
          <w:szCs w:val="21"/>
        </w:rPr>
        <w:t xml:space="preserve"> </w:t>
      </w:r>
      <w:r w:rsidRPr="00F25A44">
        <w:rPr>
          <w:rFonts w:ascii="ＭＳ 明朝" w:eastAsia="ＭＳ 明朝" w:cs="ＭＳ 明朝" w:hint="eastAsia"/>
          <w:color w:val="000000"/>
          <w:kern w:val="0"/>
          <w:szCs w:val="21"/>
        </w:rPr>
        <w:t>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F25A44" w:rsidRPr="00F25A44" w:rsidRDefault="00F25A44" w:rsidP="00F25A44">
      <w:pPr>
        <w:pStyle w:val="a8"/>
        <w:ind w:leftChars="0" w:left="426"/>
        <w:rPr>
          <w:rFonts w:ascii="ＭＳ 明朝" w:eastAsia="ＭＳ 明朝" w:cs="ＭＳ 明朝"/>
          <w:color w:val="000000"/>
          <w:kern w:val="0"/>
          <w:szCs w:val="21"/>
        </w:rPr>
      </w:pPr>
      <w:r w:rsidRPr="00F25A44">
        <w:rPr>
          <w:rFonts w:ascii="ＭＳ 明朝" w:eastAsia="ＭＳ 明朝" w:cs="ＭＳ 明朝" w:hint="eastAsia"/>
          <w:color w:val="000000"/>
          <w:kern w:val="0"/>
          <w:szCs w:val="21"/>
        </w:rPr>
        <w:t>④</w:t>
      </w:r>
      <w:r w:rsidRPr="00F25A44">
        <w:rPr>
          <w:rFonts w:ascii="ＭＳ 明朝" w:eastAsia="ＭＳ 明朝" w:cs="ＭＳ 明朝"/>
          <w:color w:val="000000"/>
          <w:kern w:val="0"/>
          <w:szCs w:val="21"/>
        </w:rPr>
        <w:t xml:space="preserve"> </w:t>
      </w:r>
      <w:r w:rsidRPr="00F25A44">
        <w:rPr>
          <w:rFonts w:ascii="ＭＳ 明朝" w:eastAsia="ＭＳ 明朝" w:cs="ＭＳ 明朝" w:hint="eastAsia"/>
          <w:color w:val="000000"/>
          <w:kern w:val="0"/>
          <w:szCs w:val="21"/>
        </w:rPr>
        <w:t>入院治療が必要な場合</w:t>
      </w:r>
      <w:r w:rsidRPr="00F25A44">
        <w:rPr>
          <w:rFonts w:ascii="ＭＳ 明朝" w:eastAsia="ＭＳ 明朝" w:cs="ＭＳ 明朝"/>
          <w:color w:val="000000"/>
          <w:kern w:val="0"/>
          <w:szCs w:val="21"/>
        </w:rPr>
        <w:t xml:space="preserve"> </w:t>
      </w:r>
    </w:p>
    <w:p w:rsidR="00F25A44" w:rsidRPr="00F25A44" w:rsidRDefault="00F25A44" w:rsidP="00F25A44">
      <w:pPr>
        <w:pStyle w:val="a8"/>
        <w:ind w:leftChars="0" w:left="426"/>
        <w:rPr>
          <w:rFonts w:asciiTheme="majorEastAsia" w:eastAsiaTheme="majorEastAsia" w:hAnsiTheme="majorEastAsia"/>
          <w:bCs/>
          <w:szCs w:val="21"/>
        </w:rPr>
      </w:pPr>
      <w:r w:rsidRPr="00F25A44">
        <w:rPr>
          <w:rFonts w:ascii="ＭＳ 明朝" w:eastAsia="ＭＳ 明朝" w:cs="ＭＳ 明朝" w:hint="eastAsia"/>
          <w:color w:val="000000"/>
          <w:kern w:val="0"/>
          <w:szCs w:val="21"/>
        </w:rPr>
        <w:t>である。</w:t>
      </w:r>
    </w:p>
    <w:sectPr w:rsidR="00F25A44" w:rsidRPr="00F25A44"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955" w:rsidRDefault="00865955" w:rsidP="00D21AF0">
      <w:r>
        <w:separator/>
      </w:r>
    </w:p>
  </w:endnote>
  <w:endnote w:type="continuationSeparator" w:id="0">
    <w:p w:rsidR="00865955" w:rsidRDefault="00865955"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C756DE" w:rsidRPr="00C756DE">
          <w:rPr>
            <w:noProof/>
            <w:lang w:val="ja-JP"/>
          </w:rPr>
          <w:t>1</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955" w:rsidRDefault="00865955" w:rsidP="00D21AF0">
      <w:r>
        <w:separator/>
      </w:r>
    </w:p>
  </w:footnote>
  <w:footnote w:type="continuationSeparator" w:id="0">
    <w:p w:rsidR="00865955" w:rsidRDefault="00865955"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5E"/>
    <w:multiLevelType w:val="hybridMultilevel"/>
    <w:tmpl w:val="D70A527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4D5EBD"/>
    <w:multiLevelType w:val="hybridMultilevel"/>
    <w:tmpl w:val="A0C88F00"/>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3D776E4"/>
    <w:multiLevelType w:val="hybridMultilevel"/>
    <w:tmpl w:val="A73ADC9E"/>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nsid w:val="100F3F1F"/>
    <w:multiLevelType w:val="hybridMultilevel"/>
    <w:tmpl w:val="AACE3CF6"/>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AD47AA"/>
    <w:multiLevelType w:val="hybridMultilevel"/>
    <w:tmpl w:val="228A6CF0"/>
    <w:lvl w:ilvl="0" w:tplc="04090017">
      <w:start w:val="1"/>
      <w:numFmt w:val="aiueoFullWidth"/>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1BEA089C"/>
    <w:multiLevelType w:val="hybridMultilevel"/>
    <w:tmpl w:val="2DA2292A"/>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79346F"/>
    <w:multiLevelType w:val="hybridMultilevel"/>
    <w:tmpl w:val="75D27CBE"/>
    <w:lvl w:ilvl="0" w:tplc="805CB36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A6F13E0"/>
    <w:multiLevelType w:val="hybridMultilevel"/>
    <w:tmpl w:val="41B4181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1B95248"/>
    <w:multiLevelType w:val="hybridMultilevel"/>
    <w:tmpl w:val="337A2ED6"/>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362E4CDE"/>
    <w:multiLevelType w:val="hybridMultilevel"/>
    <w:tmpl w:val="45F8C31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7F31637"/>
    <w:multiLevelType w:val="hybridMultilevel"/>
    <w:tmpl w:val="DEACF0A4"/>
    <w:lvl w:ilvl="0" w:tplc="746AA1D6">
      <w:start w:val="1"/>
      <w:numFmt w:val="bullet"/>
      <w:lvlText w:val="○"/>
      <w:lvlJc w:val="left"/>
      <w:pPr>
        <w:ind w:left="842" w:hanging="420"/>
      </w:pPr>
      <w:rPr>
        <w:rFonts w:ascii="HG丸ｺﾞｼｯｸM-PRO" w:eastAsia="HG丸ｺﾞｼｯｸM-PRO" w:hAnsi="HG丸ｺﾞｼｯｸM-PRO"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2">
    <w:nsid w:val="38F3796C"/>
    <w:multiLevelType w:val="hybridMultilevel"/>
    <w:tmpl w:val="6E2293B8"/>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7B2D0C"/>
    <w:multiLevelType w:val="hybridMultilevel"/>
    <w:tmpl w:val="DF36B9D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40DF658B"/>
    <w:multiLevelType w:val="hybridMultilevel"/>
    <w:tmpl w:val="B442B5C2"/>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1051B3E"/>
    <w:multiLevelType w:val="hybridMultilevel"/>
    <w:tmpl w:val="B45E1488"/>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nsid w:val="42A21445"/>
    <w:multiLevelType w:val="hybridMultilevel"/>
    <w:tmpl w:val="A67ECABE"/>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47FE18E4"/>
    <w:multiLevelType w:val="hybridMultilevel"/>
    <w:tmpl w:val="1A1E6800"/>
    <w:lvl w:ilvl="0" w:tplc="CE144FA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4CF1094C"/>
    <w:multiLevelType w:val="hybridMultilevel"/>
    <w:tmpl w:val="D0284E86"/>
    <w:lvl w:ilvl="0" w:tplc="746AA1D6">
      <w:start w:val="1"/>
      <w:numFmt w:val="bullet"/>
      <w:lvlText w:val="○"/>
      <w:lvlJc w:val="left"/>
      <w:pPr>
        <w:ind w:left="844" w:hanging="420"/>
      </w:pPr>
      <w:rPr>
        <w:rFonts w:ascii="HG丸ｺﾞｼｯｸM-PRO" w:eastAsia="HG丸ｺﾞｼｯｸM-PRO" w:hAnsi="HG丸ｺﾞｼｯｸM-PRO"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nsid w:val="4DFA310A"/>
    <w:multiLevelType w:val="hybridMultilevel"/>
    <w:tmpl w:val="5FE42D46"/>
    <w:lvl w:ilvl="0" w:tplc="CE144FAC">
      <w:start w:val="1"/>
      <w:numFmt w:val="bullet"/>
      <w:lvlText w:val=""/>
      <w:lvlJc w:val="left"/>
      <w:pPr>
        <w:ind w:left="3196" w:hanging="360"/>
      </w:pPr>
      <w:rPr>
        <w:rFonts w:ascii="Wingdings" w:hAnsi="Wingdings" w:hint="default"/>
        <w:lang w:val="en-US"/>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nsid w:val="51295858"/>
    <w:multiLevelType w:val="hybridMultilevel"/>
    <w:tmpl w:val="F78C38CA"/>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545F78AA"/>
    <w:multiLevelType w:val="hybridMultilevel"/>
    <w:tmpl w:val="C054E3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724DC8"/>
    <w:multiLevelType w:val="hybridMultilevel"/>
    <w:tmpl w:val="6714EEC4"/>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63C24D8F"/>
    <w:multiLevelType w:val="hybridMultilevel"/>
    <w:tmpl w:val="4928D2BC"/>
    <w:lvl w:ilvl="0" w:tplc="04090017">
      <w:start w:val="1"/>
      <w:numFmt w:val="aiueoFullWidth"/>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nsid w:val="685E1F30"/>
    <w:multiLevelType w:val="hybridMultilevel"/>
    <w:tmpl w:val="D95C5E1A"/>
    <w:lvl w:ilvl="0" w:tplc="32FA1B0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3706DD"/>
    <w:multiLevelType w:val="hybridMultilevel"/>
    <w:tmpl w:val="DA68502E"/>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76754360"/>
    <w:multiLevelType w:val="hybridMultilevel"/>
    <w:tmpl w:val="DEA86B3C"/>
    <w:lvl w:ilvl="0" w:tplc="746AA1D6">
      <w:start w:val="1"/>
      <w:numFmt w:val="bullet"/>
      <w:lvlText w:val="○"/>
      <w:lvlJc w:val="left"/>
      <w:pPr>
        <w:ind w:left="846" w:hanging="420"/>
      </w:pPr>
      <w:rPr>
        <w:rFonts w:ascii="HG丸ｺﾞｼｯｸM-PRO" w:eastAsia="HG丸ｺﾞｼｯｸM-PRO" w:hAnsi="HG丸ｺﾞｼｯｸM-PRO"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7">
    <w:nsid w:val="769E55A1"/>
    <w:multiLevelType w:val="hybridMultilevel"/>
    <w:tmpl w:val="912E3F7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6"/>
  </w:num>
  <w:num w:numId="3">
    <w:abstractNumId w:val="24"/>
  </w:num>
  <w:num w:numId="4">
    <w:abstractNumId w:val="12"/>
  </w:num>
  <w:num w:numId="5">
    <w:abstractNumId w:val="5"/>
  </w:num>
  <w:num w:numId="6">
    <w:abstractNumId w:val="23"/>
  </w:num>
  <w:num w:numId="7">
    <w:abstractNumId w:val="27"/>
  </w:num>
  <w:num w:numId="8">
    <w:abstractNumId w:val="11"/>
  </w:num>
  <w:num w:numId="9">
    <w:abstractNumId w:val="14"/>
  </w:num>
  <w:num w:numId="10">
    <w:abstractNumId w:val="18"/>
  </w:num>
  <w:num w:numId="11">
    <w:abstractNumId w:val="7"/>
  </w:num>
  <w:num w:numId="12">
    <w:abstractNumId w:val="2"/>
  </w:num>
  <w:num w:numId="13">
    <w:abstractNumId w:val="25"/>
  </w:num>
  <w:num w:numId="14">
    <w:abstractNumId w:val="21"/>
  </w:num>
  <w:num w:numId="15">
    <w:abstractNumId w:val="1"/>
  </w:num>
  <w:num w:numId="16">
    <w:abstractNumId w:val="4"/>
  </w:num>
  <w:num w:numId="17">
    <w:abstractNumId w:val="13"/>
  </w:num>
  <w:num w:numId="18">
    <w:abstractNumId w:val="8"/>
  </w:num>
  <w:num w:numId="19">
    <w:abstractNumId w:val="10"/>
  </w:num>
  <w:num w:numId="20">
    <w:abstractNumId w:val="26"/>
  </w:num>
  <w:num w:numId="21">
    <w:abstractNumId w:val="3"/>
  </w:num>
  <w:num w:numId="22">
    <w:abstractNumId w:val="20"/>
  </w:num>
  <w:num w:numId="23">
    <w:abstractNumId w:val="9"/>
  </w:num>
  <w:num w:numId="24">
    <w:abstractNumId w:val="0"/>
  </w:num>
  <w:num w:numId="25">
    <w:abstractNumId w:val="15"/>
  </w:num>
  <w:num w:numId="26">
    <w:abstractNumId w:val="17"/>
  </w:num>
  <w:num w:numId="27">
    <w:abstractNumId w:val="22"/>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53202"/>
    <w:rsid w:val="00076E2A"/>
    <w:rsid w:val="00086FF3"/>
    <w:rsid w:val="00092538"/>
    <w:rsid w:val="000A2E8F"/>
    <w:rsid w:val="000A7A6A"/>
    <w:rsid w:val="000D24A5"/>
    <w:rsid w:val="001205B7"/>
    <w:rsid w:val="001371CA"/>
    <w:rsid w:val="00141263"/>
    <w:rsid w:val="00141397"/>
    <w:rsid w:val="001432D6"/>
    <w:rsid w:val="00153F43"/>
    <w:rsid w:val="001568E1"/>
    <w:rsid w:val="00163675"/>
    <w:rsid w:val="00195602"/>
    <w:rsid w:val="001D2102"/>
    <w:rsid w:val="00216020"/>
    <w:rsid w:val="00264EEB"/>
    <w:rsid w:val="002C7E15"/>
    <w:rsid w:val="002E4113"/>
    <w:rsid w:val="00331F5A"/>
    <w:rsid w:val="003363D5"/>
    <w:rsid w:val="0036194E"/>
    <w:rsid w:val="00373F6F"/>
    <w:rsid w:val="003841C3"/>
    <w:rsid w:val="003B20EA"/>
    <w:rsid w:val="003B390E"/>
    <w:rsid w:val="003C4B88"/>
    <w:rsid w:val="0042370B"/>
    <w:rsid w:val="00423F52"/>
    <w:rsid w:val="0043178B"/>
    <w:rsid w:val="00435FA0"/>
    <w:rsid w:val="004574DD"/>
    <w:rsid w:val="00463AA5"/>
    <w:rsid w:val="00490A5B"/>
    <w:rsid w:val="00496777"/>
    <w:rsid w:val="004A1A7B"/>
    <w:rsid w:val="004D7BC6"/>
    <w:rsid w:val="004F495A"/>
    <w:rsid w:val="00504DE7"/>
    <w:rsid w:val="005068CB"/>
    <w:rsid w:val="00533E55"/>
    <w:rsid w:val="00545A5E"/>
    <w:rsid w:val="00547C05"/>
    <w:rsid w:val="0056608C"/>
    <w:rsid w:val="0057116E"/>
    <w:rsid w:val="005910F9"/>
    <w:rsid w:val="005A2507"/>
    <w:rsid w:val="005E17D3"/>
    <w:rsid w:val="005E450A"/>
    <w:rsid w:val="00613499"/>
    <w:rsid w:val="00633D54"/>
    <w:rsid w:val="006766DB"/>
    <w:rsid w:val="006D1D79"/>
    <w:rsid w:val="006F293D"/>
    <w:rsid w:val="00712BE3"/>
    <w:rsid w:val="00724253"/>
    <w:rsid w:val="00740640"/>
    <w:rsid w:val="00751094"/>
    <w:rsid w:val="00771DD5"/>
    <w:rsid w:val="007970B6"/>
    <w:rsid w:val="007A1422"/>
    <w:rsid w:val="007A2691"/>
    <w:rsid w:val="007B1830"/>
    <w:rsid w:val="007D26D9"/>
    <w:rsid w:val="00806DC7"/>
    <w:rsid w:val="00810EE9"/>
    <w:rsid w:val="008149F2"/>
    <w:rsid w:val="00817771"/>
    <w:rsid w:val="00822A8D"/>
    <w:rsid w:val="008260D9"/>
    <w:rsid w:val="0084177F"/>
    <w:rsid w:val="00852353"/>
    <w:rsid w:val="00865955"/>
    <w:rsid w:val="00880871"/>
    <w:rsid w:val="008B79C8"/>
    <w:rsid w:val="008C1204"/>
    <w:rsid w:val="008C1D15"/>
    <w:rsid w:val="008C474F"/>
    <w:rsid w:val="008D3861"/>
    <w:rsid w:val="008E4F3D"/>
    <w:rsid w:val="008F229A"/>
    <w:rsid w:val="008F3D51"/>
    <w:rsid w:val="009157B0"/>
    <w:rsid w:val="00915B4A"/>
    <w:rsid w:val="00961E25"/>
    <w:rsid w:val="0097689A"/>
    <w:rsid w:val="00994D30"/>
    <w:rsid w:val="009E22A9"/>
    <w:rsid w:val="00A115BD"/>
    <w:rsid w:val="00A34EDC"/>
    <w:rsid w:val="00A454B7"/>
    <w:rsid w:val="00A666B6"/>
    <w:rsid w:val="00A77A77"/>
    <w:rsid w:val="00A911D9"/>
    <w:rsid w:val="00A91685"/>
    <w:rsid w:val="00AA1A11"/>
    <w:rsid w:val="00AA3065"/>
    <w:rsid w:val="00AE3975"/>
    <w:rsid w:val="00AE7A6C"/>
    <w:rsid w:val="00AF4A2E"/>
    <w:rsid w:val="00B11612"/>
    <w:rsid w:val="00B152C7"/>
    <w:rsid w:val="00B230B7"/>
    <w:rsid w:val="00B32784"/>
    <w:rsid w:val="00B63A06"/>
    <w:rsid w:val="00B67568"/>
    <w:rsid w:val="00B81D0A"/>
    <w:rsid w:val="00BA565D"/>
    <w:rsid w:val="00BB365E"/>
    <w:rsid w:val="00BE3C11"/>
    <w:rsid w:val="00BF2741"/>
    <w:rsid w:val="00BF593D"/>
    <w:rsid w:val="00C01820"/>
    <w:rsid w:val="00C05A9E"/>
    <w:rsid w:val="00C23EAE"/>
    <w:rsid w:val="00C756DE"/>
    <w:rsid w:val="00CA5563"/>
    <w:rsid w:val="00CB137A"/>
    <w:rsid w:val="00CB2891"/>
    <w:rsid w:val="00CB59C4"/>
    <w:rsid w:val="00CC13FE"/>
    <w:rsid w:val="00CD612E"/>
    <w:rsid w:val="00CE1A43"/>
    <w:rsid w:val="00CE29D9"/>
    <w:rsid w:val="00D12812"/>
    <w:rsid w:val="00D21AF0"/>
    <w:rsid w:val="00D23E1D"/>
    <w:rsid w:val="00D747A8"/>
    <w:rsid w:val="00D818A4"/>
    <w:rsid w:val="00D90255"/>
    <w:rsid w:val="00DA7419"/>
    <w:rsid w:val="00DF089D"/>
    <w:rsid w:val="00E17BAC"/>
    <w:rsid w:val="00E259B5"/>
    <w:rsid w:val="00E27276"/>
    <w:rsid w:val="00E364EF"/>
    <w:rsid w:val="00E4743F"/>
    <w:rsid w:val="00E5657C"/>
    <w:rsid w:val="00E80C53"/>
    <w:rsid w:val="00E97961"/>
    <w:rsid w:val="00EB404A"/>
    <w:rsid w:val="00EF3FA0"/>
    <w:rsid w:val="00F0026F"/>
    <w:rsid w:val="00F25A44"/>
    <w:rsid w:val="00F9340F"/>
    <w:rsid w:val="00FC6724"/>
    <w:rsid w:val="00FC73D6"/>
    <w:rsid w:val="00FD5558"/>
    <w:rsid w:val="00FD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490A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A5B"/>
    <w:rPr>
      <w:rFonts w:asciiTheme="majorHAnsi" w:eastAsiaTheme="majorEastAsia" w:hAnsiTheme="majorHAnsi" w:cstheme="majorBidi"/>
      <w:sz w:val="18"/>
      <w:szCs w:val="18"/>
    </w:rPr>
  </w:style>
  <w:style w:type="paragraph" w:customStyle="1" w:styleId="Default">
    <w:name w:val="Default"/>
    <w:rsid w:val="00F25A44"/>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490A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0A5B"/>
    <w:rPr>
      <w:rFonts w:asciiTheme="majorHAnsi" w:eastAsiaTheme="majorEastAsia" w:hAnsiTheme="majorHAnsi" w:cstheme="majorBidi"/>
      <w:sz w:val="18"/>
      <w:szCs w:val="18"/>
    </w:rPr>
  </w:style>
  <w:style w:type="paragraph" w:customStyle="1" w:styleId="Default">
    <w:name w:val="Default"/>
    <w:rsid w:val="00F25A4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4</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63</cp:revision>
  <cp:lastPrinted>2014-04-25T02:36:00Z</cp:lastPrinted>
  <dcterms:created xsi:type="dcterms:W3CDTF">2014-03-26T02:07:00Z</dcterms:created>
  <dcterms:modified xsi:type="dcterms:W3CDTF">2014-05-08T04:37:00Z</dcterms:modified>
</cp:coreProperties>
</file>