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91" w:rsidRPr="00145357" w:rsidRDefault="00385675" w:rsidP="005C3A5A">
      <w:pPr>
        <w:jc w:val="center"/>
        <w:rPr>
          <w:rFonts w:asciiTheme="majorEastAsia" w:eastAsiaTheme="majorEastAsia" w:hAnsiTheme="majorEastAsia"/>
          <w:sz w:val="24"/>
          <w:szCs w:val="24"/>
        </w:rPr>
      </w:pPr>
      <w:r w:rsidRPr="00145357">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1BB552E" wp14:editId="5ABF7AE9">
                <wp:simplePos x="0" y="0"/>
                <wp:positionH relativeFrom="column">
                  <wp:posOffset>8352155</wp:posOffset>
                </wp:positionH>
                <wp:positionV relativeFrom="paragraph">
                  <wp:posOffset>-298533</wp:posOffset>
                </wp:positionV>
                <wp:extent cx="707666" cy="357809"/>
                <wp:effectExtent l="0" t="0" r="16510" b="23495"/>
                <wp:wrapNone/>
                <wp:docPr id="1" name="テキスト ボックス 1"/>
                <wp:cNvGraphicFramePr/>
                <a:graphic xmlns:a="http://schemas.openxmlformats.org/drawingml/2006/main">
                  <a:graphicData uri="http://schemas.microsoft.com/office/word/2010/wordprocessingShape">
                    <wps:wsp>
                      <wps:cNvSpPr txBox="1"/>
                      <wps:spPr>
                        <a:xfrm>
                          <a:off x="0" y="0"/>
                          <a:ext cx="707666" cy="357809"/>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CA3" w:rsidRPr="00D23296" w:rsidRDefault="00954CA3" w:rsidP="00385675">
                            <w:pPr>
                              <w:jc w:val="center"/>
                              <w:rPr>
                                <w:rFonts w:asciiTheme="minorEastAsia" w:hAnsiTheme="minorEastAsia"/>
                                <w:sz w:val="24"/>
                                <w:szCs w:val="28"/>
                              </w:rPr>
                            </w:pPr>
                            <w:r w:rsidRPr="00D23296">
                              <w:rPr>
                                <w:rFonts w:asciiTheme="minorEastAsia" w:hAnsiTheme="minorEastAsia" w:hint="eastAsia"/>
                                <w:sz w:val="24"/>
                                <w:szCs w:val="28"/>
                              </w:rPr>
                              <w:t>資料</w:t>
                            </w:r>
                            <w:r w:rsidR="008C03B6">
                              <w:rPr>
                                <w:rFonts w:asciiTheme="minorEastAsia" w:hAnsiTheme="minorEastAsia" w:hint="eastAsia"/>
                                <w:sz w:val="24"/>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7.65pt;margin-top:-23.5pt;width:55.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" fillcolor="white [3201]">
                <v:textbox>
                  <w:txbxContent>
                    <w:p w:rsidR="00954CA3" w:rsidRPr="00D23296" w:rsidRDefault="00954CA3" w:rsidP="00385675">
                      <w:pPr>
                        <w:jc w:val="center"/>
                        <w:rPr>
                          <w:rFonts w:asciiTheme="minorEastAsia" w:hAnsiTheme="minorEastAsia"/>
                          <w:sz w:val="24"/>
                          <w:szCs w:val="28"/>
                        </w:rPr>
                      </w:pPr>
                      <w:r w:rsidRPr="00D23296">
                        <w:rPr>
                          <w:rFonts w:asciiTheme="minorEastAsia" w:hAnsiTheme="minorEastAsia" w:hint="eastAsia"/>
                          <w:sz w:val="24"/>
                          <w:szCs w:val="28"/>
                        </w:rPr>
                        <w:t>資料</w:t>
                      </w:r>
                      <w:r w:rsidR="008C03B6">
                        <w:rPr>
                          <w:rFonts w:asciiTheme="minorEastAsia" w:hAnsiTheme="minorEastAsia" w:hint="eastAsia"/>
                          <w:sz w:val="24"/>
                          <w:szCs w:val="28"/>
                        </w:rPr>
                        <w:t>２</w:t>
                      </w:r>
                    </w:p>
                  </w:txbxContent>
                </v:textbox>
              </v:shape>
            </w:pict>
          </mc:Fallback>
        </mc:AlternateContent>
      </w:r>
      <w:r w:rsidR="00145357" w:rsidRPr="00145357">
        <w:rPr>
          <w:rFonts w:asciiTheme="majorEastAsia" w:eastAsiaTheme="majorEastAsia" w:hAnsiTheme="majorEastAsia" w:hint="eastAsia"/>
          <w:sz w:val="24"/>
          <w:szCs w:val="24"/>
        </w:rPr>
        <w:t>ヒートアイランド対策の検討事項と取組の方向性について</w:t>
      </w:r>
    </w:p>
    <w:tbl>
      <w:tblPr>
        <w:tblStyle w:val="a3"/>
        <w:tblW w:w="0" w:type="auto"/>
        <w:tblLook w:val="04A0" w:firstRow="1" w:lastRow="0" w:firstColumn="1" w:lastColumn="0" w:noHBand="0" w:noVBand="1"/>
      </w:tblPr>
      <w:tblGrid>
        <w:gridCol w:w="1526"/>
        <w:gridCol w:w="1417"/>
        <w:gridCol w:w="5232"/>
        <w:gridCol w:w="6385"/>
      </w:tblGrid>
      <w:tr w:rsidR="00995C3C" w:rsidRPr="007214AD" w:rsidTr="009D08CC">
        <w:trPr>
          <w:tblHeader/>
        </w:trPr>
        <w:tc>
          <w:tcPr>
            <w:tcW w:w="1526" w:type="dxa"/>
            <w:shd w:val="clear" w:color="auto" w:fill="FFFF00"/>
          </w:tcPr>
          <w:p w:rsidR="00995C3C" w:rsidRPr="007214AD" w:rsidRDefault="009D08CC" w:rsidP="002E62B8">
            <w:pPr>
              <w:spacing w:line="340" w:lineRule="exact"/>
              <w:jc w:val="center"/>
              <w:rPr>
                <w:sz w:val="24"/>
                <w:szCs w:val="24"/>
              </w:rPr>
            </w:pPr>
            <w:r>
              <w:rPr>
                <w:rFonts w:hint="eastAsia"/>
                <w:sz w:val="24"/>
                <w:szCs w:val="24"/>
              </w:rPr>
              <w:t>検討事項</w:t>
            </w:r>
          </w:p>
        </w:tc>
        <w:tc>
          <w:tcPr>
            <w:tcW w:w="1417" w:type="dxa"/>
            <w:shd w:val="clear" w:color="auto" w:fill="FFFF00"/>
          </w:tcPr>
          <w:p w:rsidR="00995C3C" w:rsidRPr="007214AD" w:rsidRDefault="00995C3C" w:rsidP="002E62B8">
            <w:pPr>
              <w:spacing w:line="340" w:lineRule="exact"/>
              <w:jc w:val="center"/>
              <w:rPr>
                <w:sz w:val="24"/>
                <w:szCs w:val="24"/>
              </w:rPr>
            </w:pPr>
            <w:r w:rsidRPr="007214AD">
              <w:rPr>
                <w:rFonts w:hint="eastAsia"/>
                <w:sz w:val="24"/>
                <w:szCs w:val="24"/>
              </w:rPr>
              <w:t>項目</w:t>
            </w:r>
          </w:p>
        </w:tc>
        <w:tc>
          <w:tcPr>
            <w:tcW w:w="5232" w:type="dxa"/>
            <w:shd w:val="clear" w:color="auto" w:fill="FFFF00"/>
          </w:tcPr>
          <w:p w:rsidR="00995C3C" w:rsidRPr="007214AD" w:rsidRDefault="009D08CC" w:rsidP="009D08CC">
            <w:pPr>
              <w:spacing w:line="340" w:lineRule="exact"/>
              <w:jc w:val="center"/>
              <w:rPr>
                <w:sz w:val="24"/>
                <w:szCs w:val="24"/>
              </w:rPr>
            </w:pPr>
            <w:r>
              <w:rPr>
                <w:rFonts w:hint="eastAsia"/>
                <w:sz w:val="24"/>
                <w:szCs w:val="24"/>
              </w:rPr>
              <w:t>委員意見（第</w:t>
            </w:r>
            <w:r>
              <w:rPr>
                <w:rFonts w:hint="eastAsia"/>
                <w:sz w:val="24"/>
                <w:szCs w:val="24"/>
              </w:rPr>
              <w:t>3</w:t>
            </w:r>
            <w:r>
              <w:rPr>
                <w:rFonts w:hint="eastAsia"/>
                <w:sz w:val="24"/>
                <w:szCs w:val="24"/>
              </w:rPr>
              <w:t>回部会）</w:t>
            </w:r>
          </w:p>
        </w:tc>
        <w:tc>
          <w:tcPr>
            <w:tcW w:w="6385" w:type="dxa"/>
            <w:shd w:val="clear" w:color="auto" w:fill="FFFF00"/>
          </w:tcPr>
          <w:p w:rsidR="00995C3C" w:rsidRPr="007214AD" w:rsidRDefault="00145357" w:rsidP="009D08CC">
            <w:pPr>
              <w:spacing w:line="340" w:lineRule="exact"/>
              <w:jc w:val="center"/>
              <w:rPr>
                <w:sz w:val="24"/>
                <w:szCs w:val="24"/>
              </w:rPr>
            </w:pPr>
            <w:r>
              <w:rPr>
                <w:rFonts w:hint="eastAsia"/>
                <w:sz w:val="24"/>
                <w:szCs w:val="24"/>
              </w:rPr>
              <w:t>取組の方向性</w:t>
            </w:r>
          </w:p>
        </w:tc>
      </w:tr>
      <w:tr w:rsidR="00715554" w:rsidRPr="00715554" w:rsidTr="009D08CC">
        <w:trPr>
          <w:trHeight w:val="1270"/>
        </w:trPr>
        <w:tc>
          <w:tcPr>
            <w:tcW w:w="1526" w:type="dxa"/>
            <w:vMerge w:val="restart"/>
            <w:vAlign w:val="center"/>
          </w:tcPr>
          <w:p w:rsidR="009D08CC" w:rsidRPr="00715554" w:rsidRDefault="009D08CC" w:rsidP="0054534A">
            <w:pPr>
              <w:spacing w:line="340" w:lineRule="exact"/>
              <w:rPr>
                <w:sz w:val="24"/>
                <w:szCs w:val="24"/>
              </w:rPr>
            </w:pPr>
            <w:r w:rsidRPr="00715554">
              <w:rPr>
                <w:rFonts w:hint="eastAsia"/>
                <w:sz w:val="24"/>
                <w:szCs w:val="24"/>
              </w:rPr>
              <w:t>建築物等の高温化抑制について</w:t>
            </w:r>
          </w:p>
        </w:tc>
        <w:tc>
          <w:tcPr>
            <w:tcW w:w="1417" w:type="dxa"/>
          </w:tcPr>
          <w:p w:rsidR="009D08CC" w:rsidRPr="00715554" w:rsidRDefault="009D08CC" w:rsidP="00513D94">
            <w:pPr>
              <w:spacing w:line="340" w:lineRule="exact"/>
              <w:rPr>
                <w:sz w:val="24"/>
                <w:szCs w:val="24"/>
              </w:rPr>
            </w:pPr>
            <w:r w:rsidRPr="00715554">
              <w:rPr>
                <w:rFonts w:hint="eastAsia"/>
                <w:sz w:val="24"/>
                <w:szCs w:val="24"/>
              </w:rPr>
              <w:t>熱負荷計算モデル</w:t>
            </w:r>
          </w:p>
        </w:tc>
        <w:tc>
          <w:tcPr>
            <w:tcW w:w="5232" w:type="dxa"/>
          </w:tcPr>
          <w:p w:rsidR="008531CC" w:rsidRPr="00715554" w:rsidRDefault="008531CC" w:rsidP="004A56DE">
            <w:pPr>
              <w:ind w:left="240" w:hangingChars="100" w:hanging="240"/>
              <w:rPr>
                <w:sz w:val="24"/>
              </w:rPr>
            </w:pPr>
            <w:r w:rsidRPr="00715554">
              <w:rPr>
                <w:rFonts w:hint="eastAsia"/>
                <w:sz w:val="24"/>
              </w:rPr>
              <w:t>・</w:t>
            </w:r>
            <w:r w:rsidR="009D08CC" w:rsidRPr="00715554">
              <w:rPr>
                <w:rFonts w:hint="eastAsia"/>
                <w:sz w:val="24"/>
              </w:rPr>
              <w:t>熱負荷計算モデルの提出を求めるためには、信頼性の検証や設計者に内容を理解してもう必要がある。</w:t>
            </w:r>
          </w:p>
          <w:p w:rsidR="008531CC" w:rsidRPr="00715554" w:rsidRDefault="008531CC" w:rsidP="004A56DE">
            <w:pPr>
              <w:ind w:left="240" w:hangingChars="100" w:hanging="240"/>
              <w:rPr>
                <w:sz w:val="24"/>
              </w:rPr>
            </w:pPr>
            <w:r w:rsidRPr="00715554">
              <w:rPr>
                <w:rFonts w:hint="eastAsia"/>
                <w:sz w:val="24"/>
              </w:rPr>
              <w:t>・熱負荷計算モデルの結果と</w:t>
            </w:r>
            <w:r w:rsidRPr="00715554">
              <w:rPr>
                <w:rFonts w:hint="eastAsia"/>
                <w:sz w:val="24"/>
              </w:rPr>
              <w:t>CASBEE</w:t>
            </w:r>
            <w:r w:rsidRPr="00715554">
              <w:rPr>
                <w:rFonts w:hint="eastAsia"/>
                <w:sz w:val="24"/>
              </w:rPr>
              <w:t>の重点項目の関係を明確にする必要がある。</w:t>
            </w:r>
          </w:p>
          <w:p w:rsidR="009D08CC" w:rsidRPr="00715554" w:rsidRDefault="009D08CC" w:rsidP="002A5D65">
            <w:pPr>
              <w:rPr>
                <w:sz w:val="24"/>
              </w:rPr>
            </w:pPr>
          </w:p>
        </w:tc>
        <w:tc>
          <w:tcPr>
            <w:tcW w:w="6385" w:type="dxa"/>
          </w:tcPr>
          <w:p w:rsidR="00916845" w:rsidRPr="00715554" w:rsidRDefault="008531CC" w:rsidP="004A56DE">
            <w:pPr>
              <w:spacing w:line="340" w:lineRule="exact"/>
              <w:ind w:left="240" w:hangingChars="100" w:hanging="240"/>
              <w:rPr>
                <w:rFonts w:ascii="ＭＳ 明朝" w:hAnsi="ＭＳ 明朝" w:cs="MSPGothic"/>
                <w:kern w:val="0"/>
                <w:sz w:val="24"/>
              </w:rPr>
            </w:pPr>
            <w:r w:rsidRPr="00715554">
              <w:rPr>
                <w:rFonts w:ascii="ＭＳ 明朝" w:hAnsi="ＭＳ 明朝" w:cs="MSPGothic" w:hint="eastAsia"/>
                <w:kern w:val="0"/>
                <w:sz w:val="24"/>
              </w:rPr>
              <w:t>・</w:t>
            </w:r>
            <w:r w:rsidR="00916845" w:rsidRPr="00715554">
              <w:rPr>
                <w:rFonts w:ascii="ＭＳ 明朝" w:hAnsi="ＭＳ 明朝" w:cs="MSPGothic" w:hint="eastAsia"/>
                <w:kern w:val="0"/>
                <w:sz w:val="24"/>
              </w:rPr>
              <w:t>本</w:t>
            </w:r>
            <w:r w:rsidR="00021605" w:rsidRPr="00715554">
              <w:rPr>
                <w:rFonts w:ascii="ＭＳ 明朝" w:hAnsi="ＭＳ 明朝" w:cs="MSPGothic" w:hint="eastAsia"/>
                <w:kern w:val="0"/>
                <w:sz w:val="24"/>
              </w:rPr>
              <w:t>熱負荷計算モデル</w:t>
            </w:r>
            <w:r w:rsidR="00097D70" w:rsidRPr="00715554">
              <w:rPr>
                <w:rFonts w:ascii="ＭＳ 明朝" w:hAnsi="ＭＳ 明朝" w:cs="MSPGothic" w:hint="eastAsia"/>
                <w:kern w:val="0"/>
                <w:sz w:val="24"/>
              </w:rPr>
              <w:t>の計算結果は絶対的なものではないが、モデル</w:t>
            </w:r>
            <w:r w:rsidR="00916845" w:rsidRPr="00715554">
              <w:rPr>
                <w:rFonts w:ascii="ＭＳ 明朝" w:hAnsi="ＭＳ 明朝" w:cs="MSPGothic" w:hint="eastAsia"/>
                <w:kern w:val="0"/>
                <w:sz w:val="24"/>
              </w:rPr>
              <w:t>構築</w:t>
            </w:r>
            <w:r w:rsidR="00097D70" w:rsidRPr="00715554">
              <w:rPr>
                <w:rFonts w:ascii="ＭＳ 明朝" w:hAnsi="ＭＳ 明朝" w:cs="MSPGothic" w:hint="eastAsia"/>
                <w:kern w:val="0"/>
                <w:sz w:val="24"/>
              </w:rPr>
              <w:t>の</w:t>
            </w:r>
            <w:r w:rsidR="00916845" w:rsidRPr="00715554">
              <w:rPr>
                <w:rFonts w:ascii="ＭＳ 明朝" w:hAnsi="ＭＳ 明朝" w:cs="MSPGothic" w:hint="eastAsia"/>
                <w:kern w:val="0"/>
                <w:sz w:val="24"/>
              </w:rPr>
              <w:t>際に</w:t>
            </w:r>
            <w:r w:rsidR="00097D70" w:rsidRPr="00715554">
              <w:rPr>
                <w:rFonts w:ascii="ＭＳ 明朝" w:hAnsi="ＭＳ 明朝" w:cs="MSPGothic" w:hint="eastAsia"/>
                <w:kern w:val="0"/>
                <w:sz w:val="24"/>
              </w:rPr>
              <w:t>は学識者の確認、チェックを受けて</w:t>
            </w:r>
            <w:r w:rsidR="00916845" w:rsidRPr="00715554">
              <w:rPr>
                <w:rFonts w:ascii="ＭＳ 明朝" w:hAnsi="ＭＳ 明朝" w:cs="MSPGothic" w:hint="eastAsia"/>
                <w:kern w:val="0"/>
                <w:sz w:val="24"/>
              </w:rPr>
              <w:t>おり、</w:t>
            </w:r>
            <w:r w:rsidR="00097D70" w:rsidRPr="00715554">
              <w:rPr>
                <w:rFonts w:ascii="ＭＳ 明朝" w:hAnsi="ＭＳ 明朝" w:cs="MSPGothic" w:hint="eastAsia"/>
                <w:kern w:val="0"/>
                <w:sz w:val="24"/>
              </w:rPr>
              <w:t>その結果は対策効果の</w:t>
            </w:r>
            <w:r w:rsidR="00916845" w:rsidRPr="00715554">
              <w:rPr>
                <w:rFonts w:ascii="ＭＳ 明朝" w:hAnsi="ＭＳ 明朝" w:cs="MSPGothic" w:hint="eastAsia"/>
                <w:kern w:val="0"/>
                <w:sz w:val="24"/>
              </w:rPr>
              <w:t>参考値として</w:t>
            </w:r>
            <w:r w:rsidR="0080708A" w:rsidRPr="00715554">
              <w:rPr>
                <w:rFonts w:ascii="ＭＳ 明朝" w:hAnsi="ＭＳ 明朝" w:cs="MSPGothic" w:hint="eastAsia"/>
                <w:kern w:val="0"/>
                <w:sz w:val="24"/>
              </w:rPr>
              <w:t>使用していく</w:t>
            </w:r>
            <w:r w:rsidR="00422B8F" w:rsidRPr="00715554">
              <w:rPr>
                <w:rFonts w:ascii="ＭＳ 明朝" w:hAnsi="ＭＳ 明朝" w:cs="MSPGothic" w:hint="eastAsia"/>
                <w:kern w:val="0"/>
                <w:sz w:val="24"/>
              </w:rPr>
              <w:t>。</w:t>
            </w:r>
          </w:p>
          <w:p w:rsidR="008531CC" w:rsidRPr="00715554" w:rsidRDefault="00916845" w:rsidP="004A56DE">
            <w:pPr>
              <w:spacing w:line="340" w:lineRule="exact"/>
              <w:ind w:left="240" w:hangingChars="100" w:hanging="240"/>
              <w:rPr>
                <w:rFonts w:ascii="ＭＳ 明朝" w:hAnsi="ＭＳ 明朝" w:cs="MSPGothic"/>
                <w:kern w:val="0"/>
                <w:sz w:val="24"/>
              </w:rPr>
            </w:pPr>
            <w:r w:rsidRPr="00715554">
              <w:rPr>
                <w:rFonts w:ascii="ＭＳ 明朝" w:hAnsi="ＭＳ 明朝" w:cs="MSPGothic" w:hint="eastAsia"/>
                <w:kern w:val="0"/>
                <w:sz w:val="24"/>
              </w:rPr>
              <w:t>・</w:t>
            </w:r>
            <w:r w:rsidR="00422B8F" w:rsidRPr="00715554">
              <w:rPr>
                <w:rFonts w:ascii="ＭＳ 明朝" w:hAnsi="ＭＳ 明朝" w:cs="MSPGothic" w:hint="eastAsia"/>
                <w:kern w:val="0"/>
                <w:sz w:val="24"/>
              </w:rPr>
              <w:t>熱負荷計算モデル</w:t>
            </w:r>
            <w:r w:rsidR="00021605" w:rsidRPr="00715554">
              <w:rPr>
                <w:rFonts w:ascii="ＭＳ 明朝" w:hAnsi="ＭＳ 明朝" w:cs="MSPGothic" w:hint="eastAsia"/>
                <w:kern w:val="0"/>
                <w:sz w:val="24"/>
              </w:rPr>
              <w:t>が適切に</w:t>
            </w:r>
            <w:r w:rsidR="009D08CC" w:rsidRPr="00715554">
              <w:rPr>
                <w:rFonts w:ascii="ＭＳ 明朝" w:hAnsi="ＭＳ 明朝" w:cs="MSPGothic" w:hint="eastAsia"/>
                <w:kern w:val="0"/>
                <w:sz w:val="24"/>
              </w:rPr>
              <w:t>建築主</w:t>
            </w:r>
            <w:r w:rsidR="00021605" w:rsidRPr="00715554">
              <w:rPr>
                <w:rFonts w:ascii="ＭＳ 明朝" w:hAnsi="ＭＳ 明朝" w:cs="MSPGothic" w:hint="eastAsia"/>
                <w:kern w:val="0"/>
                <w:sz w:val="24"/>
              </w:rPr>
              <w:t>や設計者</w:t>
            </w:r>
            <w:r w:rsidR="009D08CC" w:rsidRPr="00715554">
              <w:rPr>
                <w:rFonts w:ascii="ＭＳ 明朝" w:hAnsi="ＭＳ 明朝" w:cs="MSPGothic" w:hint="eastAsia"/>
                <w:kern w:val="0"/>
                <w:sz w:val="24"/>
              </w:rPr>
              <w:t>に</w:t>
            </w:r>
            <w:r w:rsidR="00CC6147" w:rsidRPr="00715554">
              <w:rPr>
                <w:rFonts w:ascii="ＭＳ 明朝" w:hAnsi="ＭＳ 明朝" w:cs="MSPGothic" w:hint="eastAsia"/>
                <w:kern w:val="0"/>
                <w:sz w:val="24"/>
              </w:rPr>
              <w:t>理解されるよう</w:t>
            </w:r>
            <w:r w:rsidR="00DB1D23" w:rsidRPr="00715554">
              <w:rPr>
                <w:rFonts w:ascii="ＭＳ 明朝" w:hAnsi="ＭＳ 明朝" w:cs="MSPGothic" w:hint="eastAsia"/>
                <w:kern w:val="0"/>
                <w:sz w:val="24"/>
              </w:rPr>
              <w:t>説明会等の機会を通じて、その内容や活用方法等について周知、</w:t>
            </w:r>
            <w:r w:rsidR="009D08CC" w:rsidRPr="00715554">
              <w:rPr>
                <w:rFonts w:ascii="ＭＳ 明朝" w:hAnsi="ＭＳ 明朝" w:cs="MSPGothic" w:hint="eastAsia"/>
                <w:kern w:val="0"/>
                <w:sz w:val="24"/>
              </w:rPr>
              <w:t>説明</w:t>
            </w:r>
            <w:r w:rsidR="00DB1D23" w:rsidRPr="00715554">
              <w:rPr>
                <w:rFonts w:ascii="ＭＳ 明朝" w:hAnsi="ＭＳ 明朝" w:cs="MSPGothic" w:hint="eastAsia"/>
                <w:kern w:val="0"/>
                <w:sz w:val="24"/>
              </w:rPr>
              <w:t>していく。</w:t>
            </w:r>
          </w:p>
          <w:p w:rsidR="009D08CC" w:rsidRDefault="008531CC" w:rsidP="004A56DE">
            <w:pPr>
              <w:spacing w:line="340" w:lineRule="exact"/>
              <w:ind w:left="240" w:hangingChars="100" w:hanging="240"/>
              <w:rPr>
                <w:sz w:val="24"/>
              </w:rPr>
            </w:pPr>
            <w:r w:rsidRPr="00715554">
              <w:rPr>
                <w:rFonts w:hint="eastAsia"/>
                <w:sz w:val="24"/>
                <w:szCs w:val="24"/>
              </w:rPr>
              <w:t>・</w:t>
            </w:r>
            <w:r w:rsidR="00771986" w:rsidRPr="00715554">
              <w:rPr>
                <w:rFonts w:hint="eastAsia"/>
                <w:sz w:val="24"/>
                <w:szCs w:val="24"/>
              </w:rPr>
              <w:t>今後、</w:t>
            </w:r>
            <w:r w:rsidRPr="00715554">
              <w:rPr>
                <w:rFonts w:hint="eastAsia"/>
                <w:sz w:val="24"/>
                <w:szCs w:val="24"/>
              </w:rPr>
              <w:t>届出されている建築物環境計画書のデータや図面をもとに、</w:t>
            </w:r>
            <w:r w:rsidRPr="00715554">
              <w:rPr>
                <w:rFonts w:hint="eastAsia"/>
                <w:sz w:val="24"/>
              </w:rPr>
              <w:t>熱負荷計算モデルで計算した熱負荷量の低減量等と、</w:t>
            </w:r>
            <w:r w:rsidRPr="00715554">
              <w:rPr>
                <w:rFonts w:hint="eastAsia"/>
                <w:sz w:val="24"/>
              </w:rPr>
              <w:t>CASBEE</w:t>
            </w:r>
            <w:r w:rsidRPr="00715554">
              <w:rPr>
                <w:rFonts w:hint="eastAsia"/>
                <w:sz w:val="24"/>
              </w:rPr>
              <w:t>や府の重点評価等との関係を検証</w:t>
            </w:r>
            <w:r w:rsidR="0080708A" w:rsidRPr="00715554">
              <w:rPr>
                <w:rFonts w:hint="eastAsia"/>
                <w:sz w:val="24"/>
              </w:rPr>
              <w:t>する</w:t>
            </w:r>
            <w:r w:rsidRPr="00715554">
              <w:rPr>
                <w:rFonts w:hint="eastAsia"/>
                <w:sz w:val="24"/>
              </w:rPr>
              <w:t>。</w:t>
            </w:r>
          </w:p>
          <w:p w:rsidR="004A56DE" w:rsidRPr="00715554" w:rsidRDefault="004A56DE" w:rsidP="004A56DE">
            <w:pPr>
              <w:spacing w:line="340" w:lineRule="exact"/>
              <w:ind w:left="240" w:hangingChars="100" w:hanging="240"/>
              <w:rPr>
                <w:sz w:val="24"/>
                <w:szCs w:val="24"/>
              </w:rPr>
            </w:pPr>
          </w:p>
        </w:tc>
      </w:tr>
      <w:tr w:rsidR="00715554" w:rsidRPr="00715554" w:rsidTr="009D08CC">
        <w:tc>
          <w:tcPr>
            <w:tcW w:w="1526" w:type="dxa"/>
            <w:vMerge/>
            <w:vAlign w:val="center"/>
          </w:tcPr>
          <w:p w:rsidR="009D08CC" w:rsidRPr="00715554" w:rsidRDefault="009D08CC" w:rsidP="00D03E83">
            <w:pPr>
              <w:spacing w:line="340" w:lineRule="exact"/>
              <w:jc w:val="center"/>
              <w:rPr>
                <w:sz w:val="24"/>
                <w:szCs w:val="24"/>
              </w:rPr>
            </w:pPr>
          </w:p>
        </w:tc>
        <w:tc>
          <w:tcPr>
            <w:tcW w:w="1417" w:type="dxa"/>
          </w:tcPr>
          <w:p w:rsidR="009D08CC" w:rsidRPr="00715554" w:rsidRDefault="009D08CC" w:rsidP="002162B0">
            <w:pPr>
              <w:spacing w:line="340" w:lineRule="exact"/>
              <w:rPr>
                <w:sz w:val="24"/>
                <w:szCs w:val="24"/>
              </w:rPr>
            </w:pPr>
            <w:r w:rsidRPr="00715554">
              <w:rPr>
                <w:rFonts w:hint="eastAsia"/>
                <w:sz w:val="24"/>
                <w:szCs w:val="24"/>
              </w:rPr>
              <w:t>現行制度の運用改善</w:t>
            </w:r>
          </w:p>
        </w:tc>
        <w:tc>
          <w:tcPr>
            <w:tcW w:w="5232" w:type="dxa"/>
          </w:tcPr>
          <w:p w:rsidR="004A56DE" w:rsidRDefault="008531CC" w:rsidP="004A56DE">
            <w:pPr>
              <w:ind w:left="240" w:hangingChars="100" w:hanging="240"/>
              <w:rPr>
                <w:sz w:val="24"/>
              </w:rPr>
            </w:pPr>
            <w:r w:rsidRPr="00DD5BED">
              <w:rPr>
                <w:rFonts w:hint="eastAsia"/>
                <w:sz w:val="24"/>
              </w:rPr>
              <w:t>・</w:t>
            </w:r>
            <w:r w:rsidR="009D08CC" w:rsidRPr="00DD5BED">
              <w:rPr>
                <w:rFonts w:hint="eastAsia"/>
                <w:sz w:val="24"/>
              </w:rPr>
              <w:t>将来的には、ヒートアイランド対策の強化という意味では、対象を広げることも考えるべきではないか。既築の建築物についても、</w:t>
            </w:r>
            <w:r w:rsidR="00422B8F" w:rsidRPr="00DD5BED">
              <w:rPr>
                <w:rFonts w:hint="eastAsia"/>
                <w:sz w:val="24"/>
              </w:rPr>
              <w:t>計画を長期的に立てていくとなると考える必要がある。エネルギー源</w:t>
            </w:r>
            <w:r w:rsidR="009D08CC" w:rsidRPr="00DD5BED">
              <w:rPr>
                <w:rFonts w:hint="eastAsia"/>
                <w:sz w:val="24"/>
              </w:rPr>
              <w:t>の対策も必要である。</w:t>
            </w:r>
          </w:p>
          <w:p w:rsidR="00DD5BED" w:rsidRPr="00DD5BED" w:rsidRDefault="00DD5BED" w:rsidP="004A56DE">
            <w:pPr>
              <w:ind w:left="240" w:hangingChars="100" w:hanging="240"/>
              <w:rPr>
                <w:sz w:val="24"/>
              </w:rPr>
            </w:pPr>
          </w:p>
        </w:tc>
        <w:tc>
          <w:tcPr>
            <w:tcW w:w="6385" w:type="dxa"/>
          </w:tcPr>
          <w:p w:rsidR="009D08CC" w:rsidRPr="00DD5BED" w:rsidRDefault="00675311" w:rsidP="004A56DE">
            <w:pPr>
              <w:ind w:left="240" w:hangingChars="100" w:hanging="240"/>
              <w:rPr>
                <w:sz w:val="24"/>
                <w:szCs w:val="24"/>
              </w:rPr>
            </w:pPr>
            <w:r w:rsidRPr="00DD5BED">
              <w:rPr>
                <w:rFonts w:hint="eastAsia"/>
                <w:sz w:val="24"/>
                <w:szCs w:val="24"/>
              </w:rPr>
              <w:t>・</w:t>
            </w:r>
            <w:r w:rsidR="004A6CB2" w:rsidRPr="00DD5BED">
              <w:rPr>
                <w:rFonts w:asciiTheme="minorEastAsia" w:hAnsiTheme="minorEastAsia" w:hint="eastAsia"/>
                <w:bCs/>
                <w:sz w:val="24"/>
                <w:szCs w:val="24"/>
              </w:rPr>
              <w:t>現行制度で対象となる建築物の規模</w:t>
            </w:r>
            <w:r w:rsidR="002E3D75" w:rsidRPr="00DD5BED">
              <w:rPr>
                <w:rFonts w:hint="eastAsia"/>
                <w:sz w:val="24"/>
                <w:szCs w:val="24"/>
              </w:rPr>
              <w:t>や</w:t>
            </w:r>
            <w:r w:rsidR="002E3D75" w:rsidRPr="00DD5BED">
              <w:rPr>
                <w:rFonts w:hint="eastAsia"/>
                <w:sz w:val="24"/>
              </w:rPr>
              <w:t>既築建築物</w:t>
            </w:r>
            <w:r w:rsidR="002E3D75" w:rsidRPr="00DD5BED">
              <w:rPr>
                <w:rFonts w:hint="eastAsia"/>
                <w:sz w:val="24"/>
                <w:szCs w:val="24"/>
              </w:rPr>
              <w:t>に対する取組については、</w:t>
            </w:r>
            <w:r w:rsidR="00FC05CA" w:rsidRPr="00DD5BED">
              <w:rPr>
                <w:rFonts w:hint="eastAsia"/>
                <w:sz w:val="24"/>
                <w:szCs w:val="24"/>
              </w:rPr>
              <w:t>国による建築物の低炭素化</w:t>
            </w:r>
            <w:r w:rsidR="002E3D75" w:rsidRPr="00DD5BED">
              <w:rPr>
                <w:rFonts w:hint="eastAsia"/>
                <w:sz w:val="24"/>
                <w:szCs w:val="24"/>
              </w:rPr>
              <w:t>やヒートアイランド対策</w:t>
            </w:r>
            <w:r w:rsidR="00FC05CA" w:rsidRPr="00DD5BED">
              <w:rPr>
                <w:rFonts w:hint="eastAsia"/>
                <w:sz w:val="24"/>
                <w:szCs w:val="24"/>
              </w:rPr>
              <w:t>に向けた</w:t>
            </w:r>
            <w:r w:rsidR="00933568" w:rsidRPr="00DD5BED">
              <w:rPr>
                <w:rFonts w:hint="eastAsia"/>
                <w:sz w:val="24"/>
                <w:szCs w:val="24"/>
              </w:rPr>
              <w:t>省エネ</w:t>
            </w:r>
            <w:r w:rsidR="00FC05CA" w:rsidRPr="00DD5BED">
              <w:rPr>
                <w:rFonts w:hint="eastAsia"/>
                <w:sz w:val="24"/>
                <w:szCs w:val="24"/>
              </w:rPr>
              <w:t>法</w:t>
            </w:r>
            <w:r w:rsidR="002E3D75" w:rsidRPr="00DD5BED">
              <w:rPr>
                <w:rFonts w:hint="eastAsia"/>
                <w:sz w:val="24"/>
                <w:szCs w:val="24"/>
              </w:rPr>
              <w:t>等の関連法</w:t>
            </w:r>
            <w:r w:rsidR="00FC05CA" w:rsidRPr="00DD5BED">
              <w:rPr>
                <w:rFonts w:hint="eastAsia"/>
                <w:sz w:val="24"/>
                <w:szCs w:val="24"/>
              </w:rPr>
              <w:t>の見直し</w:t>
            </w:r>
            <w:r w:rsidR="00393579" w:rsidRPr="00DD5BED">
              <w:rPr>
                <w:rFonts w:hint="eastAsia"/>
                <w:sz w:val="24"/>
                <w:szCs w:val="24"/>
              </w:rPr>
              <w:t>等を踏まえ、</w:t>
            </w:r>
            <w:r w:rsidR="00FC05CA" w:rsidRPr="00DD5BED">
              <w:rPr>
                <w:rFonts w:hint="eastAsia"/>
                <w:sz w:val="24"/>
                <w:szCs w:val="24"/>
              </w:rPr>
              <w:t>検討する。</w:t>
            </w:r>
          </w:p>
          <w:p w:rsidR="009D08CC" w:rsidRPr="00DD5BED" w:rsidRDefault="009D08CC" w:rsidP="00A112A9">
            <w:pPr>
              <w:spacing w:line="340" w:lineRule="exact"/>
              <w:rPr>
                <w:sz w:val="24"/>
                <w:szCs w:val="24"/>
              </w:rPr>
            </w:pPr>
          </w:p>
        </w:tc>
      </w:tr>
      <w:tr w:rsidR="00715554" w:rsidRPr="00715554" w:rsidTr="009D08CC">
        <w:tc>
          <w:tcPr>
            <w:tcW w:w="1526" w:type="dxa"/>
            <w:vMerge/>
            <w:vAlign w:val="center"/>
          </w:tcPr>
          <w:p w:rsidR="009D08CC" w:rsidRPr="00715554" w:rsidRDefault="009D08CC" w:rsidP="00D03E83">
            <w:pPr>
              <w:spacing w:line="340" w:lineRule="exact"/>
              <w:jc w:val="center"/>
              <w:rPr>
                <w:sz w:val="24"/>
                <w:szCs w:val="24"/>
              </w:rPr>
            </w:pPr>
          </w:p>
        </w:tc>
        <w:tc>
          <w:tcPr>
            <w:tcW w:w="1417" w:type="dxa"/>
          </w:tcPr>
          <w:p w:rsidR="009D08CC" w:rsidRPr="00715554" w:rsidRDefault="009D08CC" w:rsidP="00D03E83">
            <w:pPr>
              <w:spacing w:line="340" w:lineRule="exact"/>
              <w:rPr>
                <w:sz w:val="24"/>
                <w:szCs w:val="24"/>
              </w:rPr>
            </w:pPr>
            <w:r w:rsidRPr="00715554">
              <w:rPr>
                <w:rFonts w:hint="eastAsia"/>
                <w:sz w:val="24"/>
                <w:szCs w:val="24"/>
              </w:rPr>
              <w:t>道路対策</w:t>
            </w:r>
          </w:p>
        </w:tc>
        <w:tc>
          <w:tcPr>
            <w:tcW w:w="5232" w:type="dxa"/>
          </w:tcPr>
          <w:p w:rsidR="009D08CC" w:rsidRPr="00DD5BED" w:rsidRDefault="008531CC" w:rsidP="004A56DE">
            <w:pPr>
              <w:spacing w:line="340" w:lineRule="exact"/>
              <w:ind w:left="240" w:hangingChars="100" w:hanging="240"/>
              <w:rPr>
                <w:sz w:val="24"/>
                <w:szCs w:val="24"/>
              </w:rPr>
            </w:pPr>
            <w:r w:rsidRPr="00DD5BED">
              <w:rPr>
                <w:rFonts w:hint="eastAsia"/>
                <w:sz w:val="24"/>
                <w:szCs w:val="24"/>
              </w:rPr>
              <w:t>・</w:t>
            </w:r>
            <w:r w:rsidR="009D08CC" w:rsidRPr="00DD5BED">
              <w:rPr>
                <w:rFonts w:hint="eastAsia"/>
                <w:sz w:val="24"/>
                <w:szCs w:val="24"/>
              </w:rPr>
              <w:t>道路対策</w:t>
            </w:r>
            <w:r w:rsidRPr="00DD5BED">
              <w:rPr>
                <w:rFonts w:hint="eastAsia"/>
                <w:sz w:val="24"/>
                <w:szCs w:val="24"/>
              </w:rPr>
              <w:t>については、今後</w:t>
            </w:r>
            <w:r w:rsidR="009D08CC" w:rsidRPr="00DD5BED">
              <w:rPr>
                <w:rFonts w:hint="eastAsia"/>
                <w:sz w:val="24"/>
                <w:szCs w:val="24"/>
              </w:rPr>
              <w:t>どのように</w:t>
            </w:r>
            <w:r w:rsidRPr="00DD5BED">
              <w:rPr>
                <w:rFonts w:hint="eastAsia"/>
                <w:sz w:val="24"/>
                <w:szCs w:val="24"/>
              </w:rPr>
              <w:t>実施</w:t>
            </w:r>
            <w:r w:rsidR="009D08CC" w:rsidRPr="00DD5BED">
              <w:rPr>
                <w:rFonts w:hint="eastAsia"/>
                <w:sz w:val="24"/>
                <w:szCs w:val="24"/>
              </w:rPr>
              <w:t>していく</w:t>
            </w:r>
            <w:r w:rsidRPr="00DD5BED">
              <w:rPr>
                <w:rFonts w:hint="eastAsia"/>
                <w:sz w:val="24"/>
                <w:szCs w:val="24"/>
              </w:rPr>
              <w:t>の</w:t>
            </w:r>
            <w:r w:rsidR="009D08CC" w:rsidRPr="00DD5BED">
              <w:rPr>
                <w:rFonts w:hint="eastAsia"/>
                <w:sz w:val="24"/>
                <w:szCs w:val="24"/>
              </w:rPr>
              <w:t>か。</w:t>
            </w:r>
          </w:p>
        </w:tc>
        <w:tc>
          <w:tcPr>
            <w:tcW w:w="6385" w:type="dxa"/>
          </w:tcPr>
          <w:p w:rsidR="009D08CC" w:rsidRPr="00DD5BED" w:rsidRDefault="008531CC" w:rsidP="004A56DE">
            <w:pPr>
              <w:ind w:left="240" w:hangingChars="100" w:hanging="240"/>
              <w:rPr>
                <w:rFonts w:ascii="ＭＳ 明朝" w:hAnsi="ＭＳ 明朝"/>
                <w:sz w:val="24"/>
              </w:rPr>
            </w:pPr>
            <w:r w:rsidRPr="00DD5BED">
              <w:rPr>
                <w:rFonts w:ascii="ＭＳ 明朝" w:hAnsi="ＭＳ 明朝" w:hint="eastAsia"/>
                <w:sz w:val="24"/>
              </w:rPr>
              <w:t>・</w:t>
            </w:r>
            <w:r w:rsidR="002E3D75" w:rsidRPr="00DD5BED">
              <w:rPr>
                <w:rFonts w:ascii="ＭＳ 明朝" w:hAnsi="ＭＳ 明朝" w:hint="eastAsia"/>
                <w:sz w:val="24"/>
              </w:rPr>
              <w:t>道路対策については、市街化区域における歩道部において、</w:t>
            </w:r>
            <w:r w:rsidR="0024282F" w:rsidRPr="00DD5BED">
              <w:rPr>
                <w:rFonts w:ascii="ＭＳ 明朝" w:hAnsi="ＭＳ 明朝" w:hint="eastAsia"/>
                <w:sz w:val="24"/>
              </w:rPr>
              <w:t>引き続き</w:t>
            </w:r>
            <w:r w:rsidR="00E57142" w:rsidRPr="00DD5BED">
              <w:rPr>
                <w:rFonts w:ascii="ＭＳ 明朝" w:hAnsi="ＭＳ 明朝" w:hint="eastAsia"/>
                <w:sz w:val="24"/>
              </w:rPr>
              <w:t>補修</w:t>
            </w:r>
            <w:r w:rsidR="002E3D75" w:rsidRPr="00DD5BED">
              <w:rPr>
                <w:rFonts w:ascii="ＭＳ 明朝" w:hAnsi="ＭＳ 明朝" w:hint="eastAsia"/>
                <w:sz w:val="24"/>
              </w:rPr>
              <w:t>等</w:t>
            </w:r>
            <w:r w:rsidR="0024282F" w:rsidRPr="00DD5BED">
              <w:rPr>
                <w:rFonts w:ascii="ＭＳ 明朝" w:hAnsi="ＭＳ 明朝" w:hint="eastAsia"/>
                <w:sz w:val="24"/>
              </w:rPr>
              <w:t>の際に透水性</w:t>
            </w:r>
            <w:r w:rsidR="0024282F" w:rsidRPr="00D27E03">
              <w:rPr>
                <w:rFonts w:ascii="ＭＳ 明朝" w:hAnsi="ＭＳ 明朝" w:hint="eastAsia"/>
                <w:sz w:val="24"/>
              </w:rPr>
              <w:t>舗装</w:t>
            </w:r>
            <w:r w:rsidR="0015530B" w:rsidRPr="00D27E03">
              <w:rPr>
                <w:rFonts w:ascii="ＭＳ 明朝" w:hAnsi="ＭＳ 明朝" w:hint="eastAsia"/>
                <w:sz w:val="24"/>
              </w:rPr>
              <w:t>等</w:t>
            </w:r>
            <w:r w:rsidR="0024282F" w:rsidRPr="00DD5BED">
              <w:rPr>
                <w:rFonts w:ascii="ＭＳ 明朝" w:hAnsi="ＭＳ 明朝" w:hint="eastAsia"/>
                <w:sz w:val="24"/>
              </w:rPr>
              <w:t>を施工する。</w:t>
            </w:r>
            <w:r w:rsidR="00422B8F" w:rsidRPr="00DD5BED">
              <w:rPr>
                <w:rFonts w:ascii="ＭＳ 明朝" w:hAnsi="ＭＳ 明朝" w:hint="eastAsia"/>
                <w:sz w:val="24"/>
              </w:rPr>
              <w:t>車道部</w:t>
            </w:r>
            <w:r w:rsidR="0080708A" w:rsidRPr="00DD5BED">
              <w:rPr>
                <w:rFonts w:ascii="ＭＳ 明朝" w:hAnsi="ＭＳ 明朝" w:hint="eastAsia"/>
                <w:sz w:val="24"/>
              </w:rPr>
              <w:t>の高反射性舗装や保水</w:t>
            </w:r>
            <w:r w:rsidR="001E14E6" w:rsidRPr="00DD5BED">
              <w:rPr>
                <w:rFonts w:ascii="ＭＳ 明朝" w:hAnsi="ＭＳ 明朝" w:hint="eastAsia"/>
                <w:sz w:val="24"/>
              </w:rPr>
              <w:t>・透水</w:t>
            </w:r>
            <w:r w:rsidR="0080708A" w:rsidRPr="00DD5BED">
              <w:rPr>
                <w:rFonts w:ascii="ＭＳ 明朝" w:hAnsi="ＭＳ 明朝" w:hint="eastAsia"/>
                <w:sz w:val="24"/>
              </w:rPr>
              <w:t>性舗装</w:t>
            </w:r>
            <w:r w:rsidR="00422B8F" w:rsidRPr="00DD5BED">
              <w:rPr>
                <w:rFonts w:ascii="ＭＳ 明朝" w:hAnsi="ＭＳ 明朝" w:hint="eastAsia"/>
                <w:sz w:val="24"/>
              </w:rPr>
              <w:t>に</w:t>
            </w:r>
            <w:r w:rsidR="0080708A" w:rsidRPr="00DD5BED">
              <w:rPr>
                <w:rFonts w:ascii="ＭＳ 明朝" w:hAnsi="ＭＳ 明朝" w:hint="eastAsia"/>
                <w:sz w:val="24"/>
              </w:rPr>
              <w:t>つ</w:t>
            </w:r>
            <w:r w:rsidR="00422B8F" w:rsidRPr="00DD5BED">
              <w:rPr>
                <w:rFonts w:ascii="ＭＳ 明朝" w:hAnsi="ＭＳ 明朝" w:hint="eastAsia"/>
                <w:sz w:val="24"/>
              </w:rPr>
              <w:t>いては、耐久性</w:t>
            </w:r>
            <w:r w:rsidR="00CC6147" w:rsidRPr="00DD5BED">
              <w:rPr>
                <w:rFonts w:ascii="ＭＳ 明朝" w:hAnsi="ＭＳ 明朝" w:hint="eastAsia"/>
                <w:sz w:val="24"/>
              </w:rPr>
              <w:t>などの</w:t>
            </w:r>
            <w:r w:rsidR="00422B8F" w:rsidRPr="00DD5BED">
              <w:rPr>
                <w:rFonts w:ascii="ＭＳ 明朝" w:hAnsi="ＭＳ 明朝" w:hint="eastAsia"/>
                <w:sz w:val="24"/>
              </w:rPr>
              <w:t>課題も多く、民間と連携し技術的な課題解決に向けて検討する。</w:t>
            </w:r>
          </w:p>
          <w:p w:rsidR="004A56DE" w:rsidRPr="00DD5BED" w:rsidRDefault="004A56DE" w:rsidP="004A56DE">
            <w:pPr>
              <w:ind w:left="240" w:hangingChars="100" w:hanging="240"/>
              <w:rPr>
                <w:rFonts w:ascii="ＭＳ 明朝" w:hAnsi="ＭＳ 明朝"/>
                <w:sz w:val="24"/>
              </w:rPr>
            </w:pPr>
          </w:p>
        </w:tc>
      </w:tr>
      <w:tr w:rsidR="00715554" w:rsidRPr="00715554" w:rsidTr="009D08CC">
        <w:tc>
          <w:tcPr>
            <w:tcW w:w="1526" w:type="dxa"/>
            <w:vMerge w:val="restart"/>
            <w:vAlign w:val="center"/>
          </w:tcPr>
          <w:p w:rsidR="00422B8F" w:rsidRPr="00715554" w:rsidRDefault="00422B8F" w:rsidP="00006DA9">
            <w:pPr>
              <w:spacing w:line="320" w:lineRule="exact"/>
              <w:rPr>
                <w:sz w:val="24"/>
                <w:szCs w:val="24"/>
              </w:rPr>
            </w:pPr>
            <w:r w:rsidRPr="00715554">
              <w:rPr>
                <w:rFonts w:hint="eastAsia"/>
                <w:sz w:val="24"/>
                <w:szCs w:val="24"/>
              </w:rPr>
              <w:lastRenderedPageBreak/>
              <w:t>暑熱環境による人への影響に対する適応策について</w:t>
            </w:r>
          </w:p>
        </w:tc>
        <w:tc>
          <w:tcPr>
            <w:tcW w:w="1417" w:type="dxa"/>
          </w:tcPr>
          <w:p w:rsidR="00422B8F" w:rsidRPr="00715554" w:rsidRDefault="00422B8F" w:rsidP="00006DA9">
            <w:pPr>
              <w:spacing w:line="320" w:lineRule="exact"/>
              <w:rPr>
                <w:sz w:val="24"/>
                <w:szCs w:val="24"/>
              </w:rPr>
            </w:pPr>
            <w:r w:rsidRPr="00715554">
              <w:rPr>
                <w:rFonts w:hint="eastAsia"/>
                <w:sz w:val="24"/>
                <w:szCs w:val="24"/>
              </w:rPr>
              <w:t>適応策の現状・課題</w:t>
            </w:r>
          </w:p>
        </w:tc>
        <w:tc>
          <w:tcPr>
            <w:tcW w:w="5232" w:type="dxa"/>
          </w:tcPr>
          <w:p w:rsidR="00422B8F" w:rsidRPr="00DD5BED" w:rsidRDefault="00422B8F" w:rsidP="00006DA9">
            <w:pPr>
              <w:tabs>
                <w:tab w:val="left" w:pos="1395"/>
              </w:tabs>
              <w:spacing w:line="320" w:lineRule="exact"/>
              <w:ind w:left="240" w:hangingChars="100" w:hanging="240"/>
              <w:rPr>
                <w:sz w:val="24"/>
                <w:szCs w:val="24"/>
              </w:rPr>
            </w:pPr>
            <w:r w:rsidRPr="00DD5BED">
              <w:rPr>
                <w:rFonts w:hint="eastAsia"/>
                <w:sz w:val="24"/>
              </w:rPr>
              <w:t>・資料の内容が体感的な快適性に絞られている</w:t>
            </w:r>
            <w:r w:rsidR="004A56DE" w:rsidRPr="00DD5BED">
              <w:rPr>
                <w:rFonts w:hint="eastAsia"/>
                <w:sz w:val="24"/>
              </w:rPr>
              <w:t>の</w:t>
            </w:r>
            <w:r w:rsidRPr="00DD5BED">
              <w:rPr>
                <w:rFonts w:hint="eastAsia"/>
                <w:sz w:val="24"/>
              </w:rPr>
              <w:t>で、必要性の説明はそれに絞る方がよい。</w:t>
            </w:r>
          </w:p>
        </w:tc>
        <w:tc>
          <w:tcPr>
            <w:tcW w:w="6385" w:type="dxa"/>
          </w:tcPr>
          <w:p w:rsidR="00422B8F" w:rsidRPr="00DD5BED" w:rsidRDefault="00422B8F" w:rsidP="00542DD2">
            <w:pPr>
              <w:spacing w:line="320" w:lineRule="exact"/>
              <w:ind w:left="240" w:hangingChars="100" w:hanging="240"/>
              <w:rPr>
                <w:sz w:val="24"/>
                <w:szCs w:val="24"/>
              </w:rPr>
            </w:pPr>
            <w:r w:rsidRPr="00DD5BED">
              <w:rPr>
                <w:rFonts w:hint="eastAsia"/>
                <w:sz w:val="24"/>
              </w:rPr>
              <w:t>・大阪府域においては、地球温暖化やヒートアイランド現象に伴い、昼間の暑熱環境が悪化し、人の健康への影響</w:t>
            </w:r>
            <w:r w:rsidRPr="00D27E03">
              <w:rPr>
                <w:rFonts w:hint="eastAsia"/>
                <w:sz w:val="24"/>
              </w:rPr>
              <w:t>とともに、都市の屋外空間の快適性が損なわれている</w:t>
            </w:r>
            <w:r w:rsidR="00FD396F" w:rsidRPr="00D27E03">
              <w:rPr>
                <w:rFonts w:hint="eastAsia"/>
                <w:sz w:val="24"/>
              </w:rPr>
              <w:t>。計画</w:t>
            </w:r>
            <w:r w:rsidR="00F9699D" w:rsidRPr="00D27E03">
              <w:rPr>
                <w:rFonts w:hint="eastAsia"/>
                <w:sz w:val="24"/>
              </w:rPr>
              <w:t>改定等</w:t>
            </w:r>
            <w:r w:rsidR="00FD396F" w:rsidRPr="00D27E03">
              <w:rPr>
                <w:rFonts w:hint="eastAsia"/>
                <w:sz w:val="24"/>
              </w:rPr>
              <w:t>に</w:t>
            </w:r>
            <w:r w:rsidR="00F9699D" w:rsidRPr="00D27E03">
              <w:rPr>
                <w:rFonts w:hint="eastAsia"/>
                <w:sz w:val="24"/>
              </w:rPr>
              <w:t>際しては</w:t>
            </w:r>
            <w:r w:rsidR="00FD396F" w:rsidRPr="00D27E03">
              <w:rPr>
                <w:rFonts w:hint="eastAsia"/>
                <w:sz w:val="24"/>
              </w:rPr>
              <w:t>、これら両方の観点から</w:t>
            </w:r>
            <w:r w:rsidRPr="00D27E03">
              <w:rPr>
                <w:rFonts w:hint="eastAsia"/>
                <w:sz w:val="24"/>
              </w:rPr>
              <w:t>適応策を推進</w:t>
            </w:r>
            <w:r w:rsidR="00FD396F" w:rsidRPr="00D27E03">
              <w:rPr>
                <w:rFonts w:hint="eastAsia"/>
                <w:sz w:val="24"/>
              </w:rPr>
              <w:t>する必要があることを記載する</w:t>
            </w:r>
            <w:r w:rsidRPr="00D27E03">
              <w:rPr>
                <w:rFonts w:hint="eastAsia"/>
                <w:sz w:val="24"/>
              </w:rPr>
              <w:t>。</w:t>
            </w:r>
          </w:p>
        </w:tc>
      </w:tr>
      <w:tr w:rsidR="00715554" w:rsidRPr="00715554" w:rsidTr="009D08CC">
        <w:tc>
          <w:tcPr>
            <w:tcW w:w="1526" w:type="dxa"/>
            <w:vMerge/>
            <w:vAlign w:val="center"/>
          </w:tcPr>
          <w:p w:rsidR="00422B8F" w:rsidRPr="00715554" w:rsidRDefault="00422B8F" w:rsidP="00006DA9">
            <w:pPr>
              <w:spacing w:line="320" w:lineRule="exact"/>
              <w:jc w:val="center"/>
              <w:rPr>
                <w:sz w:val="24"/>
                <w:szCs w:val="24"/>
              </w:rPr>
            </w:pPr>
          </w:p>
        </w:tc>
        <w:tc>
          <w:tcPr>
            <w:tcW w:w="1417" w:type="dxa"/>
          </w:tcPr>
          <w:p w:rsidR="00422B8F" w:rsidRPr="00715554" w:rsidRDefault="00422B8F" w:rsidP="00006DA9">
            <w:pPr>
              <w:spacing w:line="320" w:lineRule="exact"/>
              <w:rPr>
                <w:sz w:val="24"/>
                <w:szCs w:val="24"/>
              </w:rPr>
            </w:pPr>
            <w:r w:rsidRPr="00715554">
              <w:rPr>
                <w:rFonts w:hint="eastAsia"/>
                <w:sz w:val="24"/>
                <w:szCs w:val="24"/>
              </w:rPr>
              <w:t>計画の推進体制</w:t>
            </w:r>
          </w:p>
        </w:tc>
        <w:tc>
          <w:tcPr>
            <w:tcW w:w="5232" w:type="dxa"/>
          </w:tcPr>
          <w:p w:rsidR="00422B8F" w:rsidRPr="00DD5BED" w:rsidRDefault="00422B8F" w:rsidP="00006DA9">
            <w:pPr>
              <w:spacing w:line="320" w:lineRule="exact"/>
              <w:ind w:left="240" w:hangingChars="100" w:hanging="240"/>
              <w:rPr>
                <w:sz w:val="24"/>
              </w:rPr>
            </w:pPr>
            <w:r w:rsidRPr="00DD5BED">
              <w:rPr>
                <w:rFonts w:hint="eastAsia"/>
                <w:sz w:val="24"/>
              </w:rPr>
              <w:t>・緑化手法の検討などは全国的な問題であるので、誰がするのかを明確にする必要がある。</w:t>
            </w:r>
          </w:p>
        </w:tc>
        <w:tc>
          <w:tcPr>
            <w:tcW w:w="6385" w:type="dxa"/>
          </w:tcPr>
          <w:p w:rsidR="00422B8F" w:rsidRPr="00DD5BED" w:rsidRDefault="0080708A" w:rsidP="00D27E03">
            <w:pPr>
              <w:spacing w:line="320" w:lineRule="exact"/>
              <w:ind w:left="240" w:hangingChars="100" w:hanging="240"/>
              <w:rPr>
                <w:sz w:val="24"/>
                <w:szCs w:val="24"/>
              </w:rPr>
            </w:pPr>
            <w:r w:rsidRPr="00DD5BED">
              <w:rPr>
                <w:rFonts w:hint="eastAsia"/>
                <w:sz w:val="24"/>
                <w:szCs w:val="24"/>
              </w:rPr>
              <w:t>・全国的な問題については、国が対応するよう</w:t>
            </w:r>
            <w:r w:rsidR="00422B8F" w:rsidRPr="00DD5BED">
              <w:rPr>
                <w:rFonts w:hint="eastAsia"/>
                <w:sz w:val="24"/>
                <w:szCs w:val="24"/>
              </w:rPr>
              <w:t>働きかけていく</w:t>
            </w:r>
            <w:r w:rsidRPr="00DD5BED">
              <w:rPr>
                <w:rFonts w:hint="eastAsia"/>
                <w:sz w:val="24"/>
                <w:szCs w:val="24"/>
              </w:rPr>
              <w:t>とともに、国が得た知見等については、府でも積極的に取り入れていく。な</w:t>
            </w:r>
            <w:r w:rsidRPr="00D27E03">
              <w:rPr>
                <w:rFonts w:hint="eastAsia"/>
                <w:sz w:val="24"/>
                <w:szCs w:val="24"/>
              </w:rPr>
              <w:t>お、</w:t>
            </w:r>
            <w:r w:rsidR="00BF50AB" w:rsidRPr="00D27E03">
              <w:rPr>
                <w:rFonts w:ascii="ＭＳ 明朝" w:hAnsi="ＭＳ 明朝" w:hint="eastAsia"/>
                <w:sz w:val="24"/>
              </w:rPr>
              <w:t>ヒートアイランド現象等に起因する暑熱環境の改善に適した</w:t>
            </w:r>
            <w:r w:rsidR="00422B8F" w:rsidRPr="00D27E03">
              <w:rPr>
                <w:rFonts w:hint="eastAsia"/>
                <w:sz w:val="24"/>
                <w:szCs w:val="24"/>
              </w:rPr>
              <w:t>緑化手法については、</w:t>
            </w:r>
            <w:r w:rsidRPr="00D27E03">
              <w:rPr>
                <w:rFonts w:hint="eastAsia"/>
                <w:sz w:val="24"/>
                <w:szCs w:val="24"/>
              </w:rPr>
              <w:t>現在、</w:t>
            </w:r>
            <w:r w:rsidR="00422B8F" w:rsidRPr="00D27E03">
              <w:rPr>
                <w:rFonts w:hint="eastAsia"/>
                <w:sz w:val="24"/>
                <w:szCs w:val="24"/>
              </w:rPr>
              <w:t>国と検討し</w:t>
            </w:r>
            <w:r w:rsidRPr="00D27E03">
              <w:rPr>
                <w:rFonts w:hint="eastAsia"/>
                <w:sz w:val="24"/>
                <w:szCs w:val="24"/>
              </w:rPr>
              <w:t>ており</w:t>
            </w:r>
            <w:r w:rsidR="00422B8F" w:rsidRPr="00D27E03">
              <w:rPr>
                <w:rFonts w:hint="eastAsia"/>
                <w:sz w:val="24"/>
                <w:szCs w:val="24"/>
              </w:rPr>
              <w:t>、その結果</w:t>
            </w:r>
            <w:r w:rsidR="00422B8F" w:rsidRPr="00DD5BED">
              <w:rPr>
                <w:rFonts w:hint="eastAsia"/>
                <w:sz w:val="24"/>
                <w:szCs w:val="24"/>
              </w:rPr>
              <w:t>は大阪府域だけでなく、全国に周知・普及されるよう、国と連携していく。</w:t>
            </w:r>
          </w:p>
        </w:tc>
      </w:tr>
      <w:tr w:rsidR="00715554" w:rsidRPr="00715554" w:rsidTr="009D08CC">
        <w:tc>
          <w:tcPr>
            <w:tcW w:w="1526" w:type="dxa"/>
            <w:vMerge/>
            <w:vAlign w:val="center"/>
          </w:tcPr>
          <w:p w:rsidR="00422B8F" w:rsidRPr="00715554" w:rsidRDefault="00422B8F" w:rsidP="00006DA9">
            <w:pPr>
              <w:spacing w:line="320" w:lineRule="exact"/>
              <w:jc w:val="center"/>
              <w:rPr>
                <w:sz w:val="24"/>
                <w:szCs w:val="24"/>
              </w:rPr>
            </w:pPr>
          </w:p>
        </w:tc>
        <w:tc>
          <w:tcPr>
            <w:tcW w:w="1417" w:type="dxa"/>
          </w:tcPr>
          <w:p w:rsidR="00422B8F" w:rsidRPr="00715554" w:rsidRDefault="00422B8F" w:rsidP="00006DA9">
            <w:pPr>
              <w:spacing w:line="320" w:lineRule="exact"/>
              <w:rPr>
                <w:sz w:val="24"/>
                <w:szCs w:val="24"/>
              </w:rPr>
            </w:pPr>
            <w:r w:rsidRPr="00715554">
              <w:rPr>
                <w:rFonts w:hint="eastAsia"/>
                <w:sz w:val="24"/>
                <w:szCs w:val="24"/>
              </w:rPr>
              <w:t>クールスポットのネットワーク化</w:t>
            </w:r>
          </w:p>
        </w:tc>
        <w:tc>
          <w:tcPr>
            <w:tcW w:w="5232" w:type="dxa"/>
          </w:tcPr>
          <w:p w:rsidR="00422B8F" w:rsidRPr="00DD5BED" w:rsidRDefault="00422B8F" w:rsidP="0015530B">
            <w:pPr>
              <w:spacing w:line="320" w:lineRule="exact"/>
              <w:ind w:left="240" w:hangingChars="100" w:hanging="240"/>
              <w:rPr>
                <w:sz w:val="24"/>
              </w:rPr>
            </w:pPr>
            <w:r w:rsidRPr="00DD5BED">
              <w:rPr>
                <w:rFonts w:hint="eastAsia"/>
                <w:sz w:val="24"/>
              </w:rPr>
              <w:t>・重要な問題である</w:t>
            </w:r>
            <w:r w:rsidR="00393579" w:rsidRPr="00DD5BED">
              <w:rPr>
                <w:rFonts w:hint="eastAsia"/>
                <w:sz w:val="24"/>
              </w:rPr>
              <w:t>ので、ぜひ実現してもらいたい。ＰＲ効果の高いところよりも、人の動</w:t>
            </w:r>
            <w:r w:rsidRPr="00DD5BED">
              <w:rPr>
                <w:rFonts w:hint="eastAsia"/>
                <w:sz w:val="24"/>
              </w:rPr>
              <w:t>線を考慮して実施すべきである。</w:t>
            </w:r>
            <w:r w:rsidR="00570287" w:rsidRPr="00DD5BED">
              <w:rPr>
                <w:rFonts w:hint="eastAsia"/>
                <w:sz w:val="24"/>
              </w:rPr>
              <w:t>人の動線の設定は、例えばバリ</w:t>
            </w:r>
            <w:r w:rsidR="0015530B" w:rsidRPr="00D27E03">
              <w:rPr>
                <w:rFonts w:hint="eastAsia"/>
                <w:sz w:val="24"/>
              </w:rPr>
              <w:t>ア</w:t>
            </w:r>
            <w:r w:rsidR="00570287" w:rsidRPr="00DD5BED">
              <w:rPr>
                <w:rFonts w:hint="eastAsia"/>
                <w:sz w:val="24"/>
              </w:rPr>
              <w:t>フリーのルートが参考になる</w:t>
            </w:r>
            <w:r w:rsidRPr="00DD5BED">
              <w:rPr>
                <w:rFonts w:hint="eastAsia"/>
                <w:sz w:val="24"/>
              </w:rPr>
              <w:t>。</w:t>
            </w:r>
          </w:p>
        </w:tc>
        <w:tc>
          <w:tcPr>
            <w:tcW w:w="6385" w:type="dxa"/>
          </w:tcPr>
          <w:p w:rsidR="00422B8F" w:rsidRPr="00D27E03" w:rsidRDefault="00422B8F" w:rsidP="00006DA9">
            <w:pPr>
              <w:spacing w:line="320" w:lineRule="exact"/>
              <w:ind w:left="240" w:hangingChars="100" w:hanging="240"/>
              <w:rPr>
                <w:sz w:val="24"/>
                <w:szCs w:val="24"/>
              </w:rPr>
            </w:pPr>
            <w:r w:rsidRPr="00D27E03">
              <w:rPr>
                <w:rFonts w:hint="eastAsia"/>
                <w:sz w:val="24"/>
                <w:szCs w:val="24"/>
              </w:rPr>
              <w:t>・クールスポットについては、府民への適応策の意識を向上させるため、まず人通りの多い交差点や駅前等の対策効果の高い場所において創出する。</w:t>
            </w:r>
          </w:p>
          <w:p w:rsidR="00422B8F" w:rsidRPr="00D27E03" w:rsidRDefault="00393579" w:rsidP="0015530B">
            <w:pPr>
              <w:spacing w:line="320" w:lineRule="exact"/>
              <w:ind w:left="240" w:hangingChars="100" w:hanging="240"/>
              <w:rPr>
                <w:sz w:val="24"/>
                <w:szCs w:val="24"/>
              </w:rPr>
            </w:pPr>
            <w:r w:rsidRPr="00D27E03">
              <w:rPr>
                <w:rFonts w:hint="eastAsia"/>
                <w:sz w:val="24"/>
                <w:szCs w:val="24"/>
              </w:rPr>
              <w:t>・適応策のネットワーク化については、人の動</w:t>
            </w:r>
            <w:r w:rsidR="00422B8F" w:rsidRPr="00D27E03">
              <w:rPr>
                <w:rFonts w:hint="eastAsia"/>
                <w:sz w:val="24"/>
                <w:szCs w:val="24"/>
              </w:rPr>
              <w:t>線</w:t>
            </w:r>
            <w:r w:rsidR="004B38A5" w:rsidRPr="00D27E03">
              <w:rPr>
                <w:rFonts w:hint="eastAsia"/>
                <w:sz w:val="24"/>
                <w:szCs w:val="24"/>
              </w:rPr>
              <w:t>を</w:t>
            </w:r>
            <w:r w:rsidR="00422B8F" w:rsidRPr="00D27E03">
              <w:rPr>
                <w:rFonts w:hint="eastAsia"/>
                <w:sz w:val="24"/>
                <w:szCs w:val="24"/>
              </w:rPr>
              <w:t>考慮しながら、連続した緑陰形成や街路樹の整備を推進するとともに、公園や公開空地等のクールスポットのネットワーク化を図る。</w:t>
            </w:r>
            <w:r w:rsidR="004B38A5" w:rsidRPr="00D27E03">
              <w:rPr>
                <w:rFonts w:hint="eastAsia"/>
                <w:sz w:val="24"/>
                <w:szCs w:val="24"/>
              </w:rPr>
              <w:t>なお、人の動線の設定には、バリ</w:t>
            </w:r>
            <w:r w:rsidR="0015530B" w:rsidRPr="00D27E03">
              <w:rPr>
                <w:rFonts w:hint="eastAsia"/>
                <w:sz w:val="24"/>
                <w:szCs w:val="24"/>
              </w:rPr>
              <w:t>ア</w:t>
            </w:r>
            <w:r w:rsidR="004B38A5" w:rsidRPr="00D27E03">
              <w:rPr>
                <w:rFonts w:hint="eastAsia"/>
                <w:sz w:val="24"/>
                <w:szCs w:val="24"/>
              </w:rPr>
              <w:t>フリーのルート等を参考にする。</w:t>
            </w:r>
          </w:p>
        </w:tc>
      </w:tr>
      <w:tr w:rsidR="004A56DE" w:rsidRPr="00715554" w:rsidTr="007C24C4">
        <w:trPr>
          <w:trHeight w:val="2140"/>
        </w:trPr>
        <w:tc>
          <w:tcPr>
            <w:tcW w:w="1526" w:type="dxa"/>
            <w:vMerge/>
            <w:vAlign w:val="center"/>
          </w:tcPr>
          <w:p w:rsidR="004A56DE" w:rsidRPr="00715554" w:rsidRDefault="004A56DE" w:rsidP="00006DA9">
            <w:pPr>
              <w:spacing w:line="320" w:lineRule="exact"/>
              <w:jc w:val="center"/>
              <w:rPr>
                <w:sz w:val="24"/>
                <w:szCs w:val="24"/>
              </w:rPr>
            </w:pPr>
          </w:p>
        </w:tc>
        <w:tc>
          <w:tcPr>
            <w:tcW w:w="1417" w:type="dxa"/>
          </w:tcPr>
          <w:p w:rsidR="004A56DE" w:rsidRPr="00715554" w:rsidRDefault="004A56DE" w:rsidP="00006DA9">
            <w:pPr>
              <w:spacing w:line="320" w:lineRule="exact"/>
              <w:rPr>
                <w:sz w:val="24"/>
                <w:szCs w:val="24"/>
              </w:rPr>
            </w:pPr>
            <w:r w:rsidRPr="00715554">
              <w:rPr>
                <w:rFonts w:hint="eastAsia"/>
                <w:sz w:val="24"/>
                <w:szCs w:val="24"/>
              </w:rPr>
              <w:t>適応策の枠組み</w:t>
            </w:r>
          </w:p>
        </w:tc>
        <w:tc>
          <w:tcPr>
            <w:tcW w:w="5232" w:type="dxa"/>
          </w:tcPr>
          <w:p w:rsidR="004A56DE" w:rsidRPr="00715554" w:rsidRDefault="004A56DE" w:rsidP="00006DA9">
            <w:pPr>
              <w:spacing w:line="320" w:lineRule="exact"/>
              <w:ind w:left="240" w:hangingChars="100" w:hanging="240"/>
              <w:rPr>
                <w:sz w:val="24"/>
              </w:rPr>
            </w:pPr>
            <w:r w:rsidRPr="00715554">
              <w:rPr>
                <w:rFonts w:hint="eastAsia"/>
                <w:sz w:val="24"/>
              </w:rPr>
              <w:t>・屋外だけではなく、屋内も含めた全体としての対策を推進すべきである。</w:t>
            </w:r>
          </w:p>
          <w:p w:rsidR="004A56DE" w:rsidRPr="00715554" w:rsidRDefault="004A56DE" w:rsidP="00006DA9">
            <w:pPr>
              <w:spacing w:line="320" w:lineRule="exact"/>
              <w:ind w:left="240" w:hangingChars="100" w:hanging="240"/>
              <w:rPr>
                <w:sz w:val="24"/>
              </w:rPr>
            </w:pPr>
            <w:r w:rsidRPr="00715554">
              <w:rPr>
                <w:rFonts w:hint="eastAsia"/>
                <w:sz w:val="24"/>
              </w:rPr>
              <w:t>・都市の中での暑熱環境に打ち勝つため</w:t>
            </w:r>
            <w:r w:rsidR="009F18C7">
              <w:rPr>
                <w:rFonts w:hint="eastAsia"/>
                <w:sz w:val="24"/>
              </w:rPr>
              <w:t>に</w:t>
            </w:r>
            <w:bookmarkStart w:id="0" w:name="_GoBack"/>
            <w:bookmarkEnd w:id="0"/>
            <w:r w:rsidRPr="00715554">
              <w:rPr>
                <w:rFonts w:hint="eastAsia"/>
                <w:sz w:val="24"/>
              </w:rPr>
              <w:t>方法やマニュアルは非常に重要であり、戦略や方向性を記載する必要がある。</w:t>
            </w:r>
          </w:p>
        </w:tc>
        <w:tc>
          <w:tcPr>
            <w:tcW w:w="6385" w:type="dxa"/>
          </w:tcPr>
          <w:p w:rsidR="004A56DE" w:rsidRPr="00D27E03" w:rsidRDefault="004A56DE" w:rsidP="00542DD2">
            <w:pPr>
              <w:spacing w:line="320" w:lineRule="exact"/>
              <w:ind w:left="240" w:hangingChars="100" w:hanging="240"/>
              <w:rPr>
                <w:sz w:val="24"/>
                <w:szCs w:val="24"/>
              </w:rPr>
            </w:pPr>
            <w:r w:rsidRPr="00D27E03">
              <w:rPr>
                <w:rFonts w:hint="eastAsia"/>
                <w:sz w:val="24"/>
                <w:szCs w:val="24"/>
              </w:rPr>
              <w:t>・暑熱環境の軽減については、地球温暖化</w:t>
            </w:r>
            <w:r w:rsidR="00FD396F" w:rsidRPr="00D27E03">
              <w:rPr>
                <w:rFonts w:hint="eastAsia"/>
                <w:sz w:val="24"/>
                <w:szCs w:val="24"/>
              </w:rPr>
              <w:t>及びヒートアイランド</w:t>
            </w:r>
            <w:r w:rsidRPr="00D27E03">
              <w:rPr>
                <w:rFonts w:hint="eastAsia"/>
                <w:sz w:val="24"/>
                <w:szCs w:val="24"/>
              </w:rPr>
              <w:t>の適応策として</w:t>
            </w:r>
            <w:r w:rsidR="00FD396F" w:rsidRPr="00D27E03">
              <w:rPr>
                <w:rFonts w:hint="eastAsia"/>
                <w:sz w:val="24"/>
                <w:szCs w:val="24"/>
              </w:rPr>
              <w:t>対応する必要が</w:t>
            </w:r>
            <w:r w:rsidRPr="00D27E03">
              <w:rPr>
                <w:rFonts w:hint="eastAsia"/>
                <w:sz w:val="24"/>
                <w:szCs w:val="24"/>
              </w:rPr>
              <w:t>あり、屋内施設の活用等を含め、市町村や民間、関係部局、国等とも連携して</w:t>
            </w:r>
            <w:r w:rsidR="00FD396F" w:rsidRPr="00D27E03">
              <w:rPr>
                <w:rFonts w:hint="eastAsia"/>
                <w:sz w:val="24"/>
                <w:szCs w:val="24"/>
              </w:rPr>
              <w:t>、取組の方向性や</w:t>
            </w:r>
            <w:r w:rsidRPr="00D27E03">
              <w:rPr>
                <w:rFonts w:hint="eastAsia"/>
                <w:sz w:val="24"/>
                <w:szCs w:val="24"/>
              </w:rPr>
              <w:t>具体的な</w:t>
            </w:r>
            <w:r w:rsidR="00542DD2" w:rsidRPr="00D27E03">
              <w:rPr>
                <w:rFonts w:hint="eastAsia"/>
                <w:sz w:val="24"/>
                <w:szCs w:val="24"/>
              </w:rPr>
              <w:t>方法</w:t>
            </w:r>
            <w:r w:rsidRPr="00D27E03">
              <w:rPr>
                <w:rFonts w:hint="eastAsia"/>
                <w:sz w:val="24"/>
                <w:szCs w:val="24"/>
              </w:rPr>
              <w:t>について検討する。</w:t>
            </w:r>
          </w:p>
        </w:tc>
      </w:tr>
    </w:tbl>
    <w:p w:rsidR="002814C8" w:rsidRPr="00715554" w:rsidRDefault="002814C8" w:rsidP="007C24C4"/>
    <w:sectPr w:rsidR="002814C8" w:rsidRPr="00715554" w:rsidSect="00DD5BED">
      <w:headerReference w:type="default" r:id="rId9"/>
      <w:footerReference w:type="default" r:id="rId10"/>
      <w:pgSz w:w="16838" w:h="11906" w:orient="landscape" w:code="9"/>
      <w:pgMar w:top="1134" w:right="1247" w:bottom="1440" w:left="1247" w:header="851" w:footer="567" w:gutter="0"/>
      <w:pgNumType w:start="1"/>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72" w:rsidRDefault="002B6D72" w:rsidP="00906B68">
      <w:r>
        <w:separator/>
      </w:r>
    </w:p>
  </w:endnote>
  <w:endnote w:type="continuationSeparator" w:id="0">
    <w:p w:rsidR="002B6D72" w:rsidRDefault="002B6D72" w:rsidP="009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26747"/>
      <w:docPartObj>
        <w:docPartGallery w:val="Page Numbers (Bottom of Page)"/>
        <w:docPartUnique/>
      </w:docPartObj>
    </w:sdtPr>
    <w:sdtEndPr/>
    <w:sdtContent>
      <w:p w:rsidR="00954CA3" w:rsidRDefault="00954CA3">
        <w:pPr>
          <w:pStyle w:val="a6"/>
          <w:jc w:val="center"/>
        </w:pPr>
        <w:r>
          <w:fldChar w:fldCharType="begin"/>
        </w:r>
        <w:r>
          <w:instrText>PAGE   \* MERGEFORMAT</w:instrText>
        </w:r>
        <w:r>
          <w:fldChar w:fldCharType="separate"/>
        </w:r>
        <w:r w:rsidR="009F18C7" w:rsidRPr="009F18C7">
          <w:rPr>
            <w:noProof/>
            <w:lang w:val="ja-JP"/>
          </w:rPr>
          <w:t>2</w:t>
        </w:r>
        <w:r>
          <w:fldChar w:fldCharType="end"/>
        </w:r>
      </w:p>
    </w:sdtContent>
  </w:sdt>
  <w:p w:rsidR="00954CA3" w:rsidRDefault="00954C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72" w:rsidRDefault="002B6D72" w:rsidP="00906B68">
      <w:r>
        <w:separator/>
      </w:r>
    </w:p>
  </w:footnote>
  <w:footnote w:type="continuationSeparator" w:id="0">
    <w:p w:rsidR="002B6D72" w:rsidRDefault="002B6D72" w:rsidP="0090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A3" w:rsidRDefault="00954CA3" w:rsidP="004A134C">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8C"/>
    <w:multiLevelType w:val="hybridMultilevel"/>
    <w:tmpl w:val="71A89882"/>
    <w:lvl w:ilvl="0" w:tplc="E74CE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73A87"/>
    <w:multiLevelType w:val="hybridMultilevel"/>
    <w:tmpl w:val="3B5A3FAE"/>
    <w:lvl w:ilvl="0" w:tplc="5BD2FFAE">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nsid w:val="14AF397E"/>
    <w:multiLevelType w:val="hybridMultilevel"/>
    <w:tmpl w:val="1F30DCBC"/>
    <w:lvl w:ilvl="0" w:tplc="49B8A84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
    <w:nsid w:val="1C2B5648"/>
    <w:multiLevelType w:val="hybridMultilevel"/>
    <w:tmpl w:val="E1785F3C"/>
    <w:lvl w:ilvl="0" w:tplc="14C6412E">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4">
    <w:nsid w:val="1F5409F4"/>
    <w:multiLevelType w:val="hybridMultilevel"/>
    <w:tmpl w:val="A066E64C"/>
    <w:lvl w:ilvl="0" w:tplc="FBE66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210D5E"/>
    <w:multiLevelType w:val="hybridMultilevel"/>
    <w:tmpl w:val="1616C516"/>
    <w:lvl w:ilvl="0" w:tplc="9314E6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6B7898"/>
    <w:multiLevelType w:val="hybridMultilevel"/>
    <w:tmpl w:val="EB8C1800"/>
    <w:lvl w:ilvl="0" w:tplc="7A10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445F53"/>
    <w:multiLevelType w:val="hybridMultilevel"/>
    <w:tmpl w:val="6D2EF3A8"/>
    <w:lvl w:ilvl="0" w:tplc="610800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705A48"/>
    <w:multiLevelType w:val="hybridMultilevel"/>
    <w:tmpl w:val="5768B1E4"/>
    <w:lvl w:ilvl="0" w:tplc="9D5670F2">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9">
    <w:nsid w:val="441B71B3"/>
    <w:multiLevelType w:val="hybridMultilevel"/>
    <w:tmpl w:val="058E8D4C"/>
    <w:lvl w:ilvl="0" w:tplc="971237AA">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0">
    <w:nsid w:val="44495593"/>
    <w:multiLevelType w:val="hybridMultilevel"/>
    <w:tmpl w:val="DDE2D70E"/>
    <w:lvl w:ilvl="0" w:tplc="ABFC6772">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1">
    <w:nsid w:val="467C56E1"/>
    <w:multiLevelType w:val="hybridMultilevel"/>
    <w:tmpl w:val="FB08F7B4"/>
    <w:lvl w:ilvl="0" w:tplc="C9EE4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6741E1"/>
    <w:multiLevelType w:val="hybridMultilevel"/>
    <w:tmpl w:val="130C3718"/>
    <w:lvl w:ilvl="0" w:tplc="312CE4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54870387"/>
    <w:multiLevelType w:val="hybridMultilevel"/>
    <w:tmpl w:val="560A232A"/>
    <w:lvl w:ilvl="0" w:tplc="597AF7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56275D19"/>
    <w:multiLevelType w:val="hybridMultilevel"/>
    <w:tmpl w:val="BF406E40"/>
    <w:lvl w:ilvl="0" w:tplc="ABF2E1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DF142F6"/>
    <w:multiLevelType w:val="hybridMultilevel"/>
    <w:tmpl w:val="043E33D0"/>
    <w:lvl w:ilvl="0" w:tplc="DAF48000">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6">
    <w:nsid w:val="62E52561"/>
    <w:multiLevelType w:val="hybridMultilevel"/>
    <w:tmpl w:val="75584602"/>
    <w:lvl w:ilvl="0" w:tplc="AF6AF8F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7">
    <w:nsid w:val="63267FDC"/>
    <w:multiLevelType w:val="hybridMultilevel"/>
    <w:tmpl w:val="0CCE9B9E"/>
    <w:lvl w:ilvl="0" w:tplc="945AA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66AF22C5"/>
    <w:multiLevelType w:val="hybridMultilevel"/>
    <w:tmpl w:val="1B1A3DC0"/>
    <w:lvl w:ilvl="0" w:tplc="DEEEC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30500B"/>
    <w:multiLevelType w:val="hybridMultilevel"/>
    <w:tmpl w:val="59489328"/>
    <w:lvl w:ilvl="0" w:tplc="72B86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17524A"/>
    <w:multiLevelType w:val="hybridMultilevel"/>
    <w:tmpl w:val="03CABBCA"/>
    <w:lvl w:ilvl="0" w:tplc="D3E4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082611"/>
    <w:multiLevelType w:val="hybridMultilevel"/>
    <w:tmpl w:val="D2242D90"/>
    <w:lvl w:ilvl="0" w:tplc="6B5C0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B2F0B4B"/>
    <w:multiLevelType w:val="hybridMultilevel"/>
    <w:tmpl w:val="3C1661F4"/>
    <w:lvl w:ilvl="0" w:tplc="465EEA4E">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16"/>
  </w:num>
  <w:num w:numId="2">
    <w:abstractNumId w:val="21"/>
  </w:num>
  <w:num w:numId="3">
    <w:abstractNumId w:val="0"/>
  </w:num>
  <w:num w:numId="4">
    <w:abstractNumId w:val="20"/>
  </w:num>
  <w:num w:numId="5">
    <w:abstractNumId w:val="11"/>
  </w:num>
  <w:num w:numId="6">
    <w:abstractNumId w:val="12"/>
  </w:num>
  <w:num w:numId="7">
    <w:abstractNumId w:val="2"/>
  </w:num>
  <w:num w:numId="8">
    <w:abstractNumId w:val="9"/>
  </w:num>
  <w:num w:numId="9">
    <w:abstractNumId w:val="4"/>
  </w:num>
  <w:num w:numId="10">
    <w:abstractNumId w:val="17"/>
  </w:num>
  <w:num w:numId="11">
    <w:abstractNumId w:val="13"/>
  </w:num>
  <w:num w:numId="12">
    <w:abstractNumId w:val="6"/>
  </w:num>
  <w:num w:numId="13">
    <w:abstractNumId w:val="22"/>
  </w:num>
  <w:num w:numId="14">
    <w:abstractNumId w:val="3"/>
  </w:num>
  <w:num w:numId="15">
    <w:abstractNumId w:val="10"/>
  </w:num>
  <w:num w:numId="16">
    <w:abstractNumId w:val="8"/>
  </w:num>
  <w:num w:numId="17">
    <w:abstractNumId w:val="18"/>
  </w:num>
  <w:num w:numId="18">
    <w:abstractNumId w:val="1"/>
  </w:num>
  <w:num w:numId="19">
    <w:abstractNumId w:val="15"/>
  </w:num>
  <w:num w:numId="20">
    <w:abstractNumId w:val="7"/>
  </w:num>
  <w:num w:numId="21">
    <w:abstractNumId w:val="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C8"/>
    <w:rsid w:val="00006DA9"/>
    <w:rsid w:val="00010B75"/>
    <w:rsid w:val="00010E75"/>
    <w:rsid w:val="00021605"/>
    <w:rsid w:val="000433EB"/>
    <w:rsid w:val="0004363F"/>
    <w:rsid w:val="00062E77"/>
    <w:rsid w:val="00070584"/>
    <w:rsid w:val="00070CCC"/>
    <w:rsid w:val="0007222E"/>
    <w:rsid w:val="00074DF3"/>
    <w:rsid w:val="00097D70"/>
    <w:rsid w:val="000B09AE"/>
    <w:rsid w:val="000B296E"/>
    <w:rsid w:val="000C034A"/>
    <w:rsid w:val="000D23DD"/>
    <w:rsid w:val="000D3AFC"/>
    <w:rsid w:val="000D4B18"/>
    <w:rsid w:val="000E1688"/>
    <w:rsid w:val="000F3031"/>
    <w:rsid w:val="000F523A"/>
    <w:rsid w:val="001003FA"/>
    <w:rsid w:val="0010063B"/>
    <w:rsid w:val="00133B55"/>
    <w:rsid w:val="00144507"/>
    <w:rsid w:val="00145357"/>
    <w:rsid w:val="0015339F"/>
    <w:rsid w:val="001538A1"/>
    <w:rsid w:val="0015530B"/>
    <w:rsid w:val="001662FC"/>
    <w:rsid w:val="00167BEA"/>
    <w:rsid w:val="00171429"/>
    <w:rsid w:val="00171E09"/>
    <w:rsid w:val="00173B4B"/>
    <w:rsid w:val="001745FD"/>
    <w:rsid w:val="00176555"/>
    <w:rsid w:val="00176C4E"/>
    <w:rsid w:val="00186B47"/>
    <w:rsid w:val="001A08DC"/>
    <w:rsid w:val="001A6180"/>
    <w:rsid w:val="001B1E25"/>
    <w:rsid w:val="001B25C3"/>
    <w:rsid w:val="001C4505"/>
    <w:rsid w:val="001E0918"/>
    <w:rsid w:val="001E0BB1"/>
    <w:rsid w:val="001E14E6"/>
    <w:rsid w:val="001E5150"/>
    <w:rsid w:val="001F4FAD"/>
    <w:rsid w:val="001F6C3C"/>
    <w:rsid w:val="0020085F"/>
    <w:rsid w:val="00210238"/>
    <w:rsid w:val="00211E9B"/>
    <w:rsid w:val="002162B0"/>
    <w:rsid w:val="002209C5"/>
    <w:rsid w:val="00231252"/>
    <w:rsid w:val="0024282F"/>
    <w:rsid w:val="00243972"/>
    <w:rsid w:val="00266648"/>
    <w:rsid w:val="002814C8"/>
    <w:rsid w:val="002841C3"/>
    <w:rsid w:val="0029453B"/>
    <w:rsid w:val="002A5D65"/>
    <w:rsid w:val="002B19C0"/>
    <w:rsid w:val="002B4962"/>
    <w:rsid w:val="002B6D72"/>
    <w:rsid w:val="002B705C"/>
    <w:rsid w:val="002C5101"/>
    <w:rsid w:val="002E3D75"/>
    <w:rsid w:val="002E5311"/>
    <w:rsid w:val="002E62B8"/>
    <w:rsid w:val="002F7BF7"/>
    <w:rsid w:val="002F7E44"/>
    <w:rsid w:val="0030772D"/>
    <w:rsid w:val="0031050E"/>
    <w:rsid w:val="0031793E"/>
    <w:rsid w:val="00321358"/>
    <w:rsid w:val="00321ACF"/>
    <w:rsid w:val="003264F9"/>
    <w:rsid w:val="003327FB"/>
    <w:rsid w:val="0034120D"/>
    <w:rsid w:val="00342A99"/>
    <w:rsid w:val="0035478C"/>
    <w:rsid w:val="00354EE1"/>
    <w:rsid w:val="00357794"/>
    <w:rsid w:val="00361444"/>
    <w:rsid w:val="00371317"/>
    <w:rsid w:val="00385675"/>
    <w:rsid w:val="00393579"/>
    <w:rsid w:val="00396D7D"/>
    <w:rsid w:val="003A4256"/>
    <w:rsid w:val="003A481F"/>
    <w:rsid w:val="003A7745"/>
    <w:rsid w:val="003B6BC3"/>
    <w:rsid w:val="003D4D9F"/>
    <w:rsid w:val="003D5AD4"/>
    <w:rsid w:val="003D64FC"/>
    <w:rsid w:val="003D767E"/>
    <w:rsid w:val="003F3AF5"/>
    <w:rsid w:val="004030FE"/>
    <w:rsid w:val="00406E04"/>
    <w:rsid w:val="00414A50"/>
    <w:rsid w:val="00422B8F"/>
    <w:rsid w:val="00423BFA"/>
    <w:rsid w:val="00426D87"/>
    <w:rsid w:val="00444B53"/>
    <w:rsid w:val="00471AC1"/>
    <w:rsid w:val="004773C2"/>
    <w:rsid w:val="00477DED"/>
    <w:rsid w:val="00483095"/>
    <w:rsid w:val="004A134C"/>
    <w:rsid w:val="004A56DE"/>
    <w:rsid w:val="004A6CB2"/>
    <w:rsid w:val="004B046A"/>
    <w:rsid w:val="004B38A5"/>
    <w:rsid w:val="004B7C11"/>
    <w:rsid w:val="00502B45"/>
    <w:rsid w:val="00513D94"/>
    <w:rsid w:val="00542DD2"/>
    <w:rsid w:val="0054534A"/>
    <w:rsid w:val="00554187"/>
    <w:rsid w:val="00554EE1"/>
    <w:rsid w:val="00557FD5"/>
    <w:rsid w:val="00562358"/>
    <w:rsid w:val="00570287"/>
    <w:rsid w:val="005752B9"/>
    <w:rsid w:val="005769FF"/>
    <w:rsid w:val="00596ED1"/>
    <w:rsid w:val="005A09E7"/>
    <w:rsid w:val="005A258F"/>
    <w:rsid w:val="005A7340"/>
    <w:rsid w:val="005C3A5A"/>
    <w:rsid w:val="005C6654"/>
    <w:rsid w:val="005C779E"/>
    <w:rsid w:val="005D4D4C"/>
    <w:rsid w:val="005F2A03"/>
    <w:rsid w:val="005F3631"/>
    <w:rsid w:val="006078F8"/>
    <w:rsid w:val="00623A5F"/>
    <w:rsid w:val="00634625"/>
    <w:rsid w:val="006468AC"/>
    <w:rsid w:val="00675311"/>
    <w:rsid w:val="006802B2"/>
    <w:rsid w:val="00690C54"/>
    <w:rsid w:val="006A2C84"/>
    <w:rsid w:val="006A5B9A"/>
    <w:rsid w:val="006A7AD4"/>
    <w:rsid w:val="006C398B"/>
    <w:rsid w:val="006C3E8E"/>
    <w:rsid w:val="006D065A"/>
    <w:rsid w:val="006D7EF5"/>
    <w:rsid w:val="006E6205"/>
    <w:rsid w:val="006F4FCA"/>
    <w:rsid w:val="00701ADB"/>
    <w:rsid w:val="00712F1C"/>
    <w:rsid w:val="007132A1"/>
    <w:rsid w:val="00715554"/>
    <w:rsid w:val="007214AD"/>
    <w:rsid w:val="00730801"/>
    <w:rsid w:val="007608A8"/>
    <w:rsid w:val="0076479F"/>
    <w:rsid w:val="00771986"/>
    <w:rsid w:val="00773877"/>
    <w:rsid w:val="00783EC9"/>
    <w:rsid w:val="007853B1"/>
    <w:rsid w:val="007A7A3F"/>
    <w:rsid w:val="007C24C4"/>
    <w:rsid w:val="007C5AF7"/>
    <w:rsid w:val="007F5E62"/>
    <w:rsid w:val="00806A2D"/>
    <w:rsid w:val="0080708A"/>
    <w:rsid w:val="008176E0"/>
    <w:rsid w:val="00821AD0"/>
    <w:rsid w:val="00822FB8"/>
    <w:rsid w:val="00825D8A"/>
    <w:rsid w:val="008346D5"/>
    <w:rsid w:val="00847DA3"/>
    <w:rsid w:val="00850CB7"/>
    <w:rsid w:val="008531CC"/>
    <w:rsid w:val="00866F25"/>
    <w:rsid w:val="008733CB"/>
    <w:rsid w:val="008808CC"/>
    <w:rsid w:val="00892365"/>
    <w:rsid w:val="00894CE7"/>
    <w:rsid w:val="00894DB1"/>
    <w:rsid w:val="008B4E2F"/>
    <w:rsid w:val="008C03B6"/>
    <w:rsid w:val="008C2CA1"/>
    <w:rsid w:val="008C75A3"/>
    <w:rsid w:val="008C7E53"/>
    <w:rsid w:val="008D17B1"/>
    <w:rsid w:val="008D2AEC"/>
    <w:rsid w:val="008E26F1"/>
    <w:rsid w:val="008F5630"/>
    <w:rsid w:val="00901A55"/>
    <w:rsid w:val="00903225"/>
    <w:rsid w:val="00906B68"/>
    <w:rsid w:val="00916845"/>
    <w:rsid w:val="00922508"/>
    <w:rsid w:val="00922F7C"/>
    <w:rsid w:val="009246F1"/>
    <w:rsid w:val="00932852"/>
    <w:rsid w:val="00933568"/>
    <w:rsid w:val="00941266"/>
    <w:rsid w:val="00941D10"/>
    <w:rsid w:val="00943085"/>
    <w:rsid w:val="00946EC8"/>
    <w:rsid w:val="00954CA3"/>
    <w:rsid w:val="0096082F"/>
    <w:rsid w:val="00960FA9"/>
    <w:rsid w:val="009801E9"/>
    <w:rsid w:val="009868A9"/>
    <w:rsid w:val="00995C3C"/>
    <w:rsid w:val="009A5962"/>
    <w:rsid w:val="009B12D9"/>
    <w:rsid w:val="009B2B58"/>
    <w:rsid w:val="009C1672"/>
    <w:rsid w:val="009D08CC"/>
    <w:rsid w:val="009D751A"/>
    <w:rsid w:val="009E0835"/>
    <w:rsid w:val="009F18C7"/>
    <w:rsid w:val="009F41C3"/>
    <w:rsid w:val="009F7E1E"/>
    <w:rsid w:val="00A112A9"/>
    <w:rsid w:val="00A1320D"/>
    <w:rsid w:val="00A212E6"/>
    <w:rsid w:val="00A23EA5"/>
    <w:rsid w:val="00A51EBC"/>
    <w:rsid w:val="00A57BDE"/>
    <w:rsid w:val="00A62624"/>
    <w:rsid w:val="00A6377E"/>
    <w:rsid w:val="00A665E2"/>
    <w:rsid w:val="00A732B5"/>
    <w:rsid w:val="00A77D08"/>
    <w:rsid w:val="00A93E90"/>
    <w:rsid w:val="00A958C9"/>
    <w:rsid w:val="00AA56A9"/>
    <w:rsid w:val="00AA5D75"/>
    <w:rsid w:val="00AC0635"/>
    <w:rsid w:val="00AC5242"/>
    <w:rsid w:val="00AD61BB"/>
    <w:rsid w:val="00AD6478"/>
    <w:rsid w:val="00AD77F8"/>
    <w:rsid w:val="00AE290B"/>
    <w:rsid w:val="00AE4C61"/>
    <w:rsid w:val="00AE5CEF"/>
    <w:rsid w:val="00B00357"/>
    <w:rsid w:val="00B06357"/>
    <w:rsid w:val="00B10EB3"/>
    <w:rsid w:val="00B17600"/>
    <w:rsid w:val="00B435BE"/>
    <w:rsid w:val="00B4393C"/>
    <w:rsid w:val="00B44B60"/>
    <w:rsid w:val="00B576FB"/>
    <w:rsid w:val="00B67329"/>
    <w:rsid w:val="00B80571"/>
    <w:rsid w:val="00B8233C"/>
    <w:rsid w:val="00B9314C"/>
    <w:rsid w:val="00BA709F"/>
    <w:rsid w:val="00BB3E38"/>
    <w:rsid w:val="00BC253D"/>
    <w:rsid w:val="00BD011A"/>
    <w:rsid w:val="00BE61DF"/>
    <w:rsid w:val="00BF129B"/>
    <w:rsid w:val="00BF50AB"/>
    <w:rsid w:val="00BF68FD"/>
    <w:rsid w:val="00C06969"/>
    <w:rsid w:val="00C23466"/>
    <w:rsid w:val="00C23495"/>
    <w:rsid w:val="00C23B06"/>
    <w:rsid w:val="00C24B33"/>
    <w:rsid w:val="00C32506"/>
    <w:rsid w:val="00C361F2"/>
    <w:rsid w:val="00C910BB"/>
    <w:rsid w:val="00C946A4"/>
    <w:rsid w:val="00CA1137"/>
    <w:rsid w:val="00CA15E2"/>
    <w:rsid w:val="00CB12BA"/>
    <w:rsid w:val="00CB167E"/>
    <w:rsid w:val="00CB1772"/>
    <w:rsid w:val="00CC6147"/>
    <w:rsid w:val="00CD2AD6"/>
    <w:rsid w:val="00CE47FA"/>
    <w:rsid w:val="00CE779A"/>
    <w:rsid w:val="00CF6D31"/>
    <w:rsid w:val="00D00A55"/>
    <w:rsid w:val="00D03E83"/>
    <w:rsid w:val="00D23296"/>
    <w:rsid w:val="00D27E03"/>
    <w:rsid w:val="00D403CF"/>
    <w:rsid w:val="00D4330D"/>
    <w:rsid w:val="00D50EDD"/>
    <w:rsid w:val="00D72D4F"/>
    <w:rsid w:val="00D77717"/>
    <w:rsid w:val="00D825A5"/>
    <w:rsid w:val="00D95CAB"/>
    <w:rsid w:val="00DA1136"/>
    <w:rsid w:val="00DA6B3D"/>
    <w:rsid w:val="00DB0D6E"/>
    <w:rsid w:val="00DB13BF"/>
    <w:rsid w:val="00DB1D23"/>
    <w:rsid w:val="00DB7B33"/>
    <w:rsid w:val="00DD5BED"/>
    <w:rsid w:val="00DE3255"/>
    <w:rsid w:val="00E01646"/>
    <w:rsid w:val="00E04CD1"/>
    <w:rsid w:val="00E57142"/>
    <w:rsid w:val="00E81594"/>
    <w:rsid w:val="00E91D5C"/>
    <w:rsid w:val="00E964FE"/>
    <w:rsid w:val="00EB1C34"/>
    <w:rsid w:val="00EC4832"/>
    <w:rsid w:val="00EC4B41"/>
    <w:rsid w:val="00EC5AB1"/>
    <w:rsid w:val="00EC7234"/>
    <w:rsid w:val="00ED2FD9"/>
    <w:rsid w:val="00F03353"/>
    <w:rsid w:val="00F1626C"/>
    <w:rsid w:val="00F207E2"/>
    <w:rsid w:val="00F26E3F"/>
    <w:rsid w:val="00F50EEE"/>
    <w:rsid w:val="00F518C4"/>
    <w:rsid w:val="00F531D0"/>
    <w:rsid w:val="00F60197"/>
    <w:rsid w:val="00F6157C"/>
    <w:rsid w:val="00F77D91"/>
    <w:rsid w:val="00F84D61"/>
    <w:rsid w:val="00F86B99"/>
    <w:rsid w:val="00F95B78"/>
    <w:rsid w:val="00F9699D"/>
    <w:rsid w:val="00F96A99"/>
    <w:rsid w:val="00FA5E74"/>
    <w:rsid w:val="00FB3B41"/>
    <w:rsid w:val="00FB59CC"/>
    <w:rsid w:val="00FB5E02"/>
    <w:rsid w:val="00FC05CA"/>
    <w:rsid w:val="00FC57DD"/>
    <w:rsid w:val="00FC67F4"/>
    <w:rsid w:val="00FD396F"/>
    <w:rsid w:val="00FD460E"/>
    <w:rsid w:val="00FD4EC9"/>
    <w:rsid w:val="00FE1DD8"/>
    <w:rsid w:val="00FF0DC4"/>
    <w:rsid w:val="00FF3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6B68"/>
    <w:pPr>
      <w:tabs>
        <w:tab w:val="center" w:pos="4252"/>
        <w:tab w:val="right" w:pos="8504"/>
      </w:tabs>
      <w:snapToGrid w:val="0"/>
    </w:pPr>
  </w:style>
  <w:style w:type="character" w:customStyle="1" w:styleId="a5">
    <w:name w:val="ヘッダー (文字)"/>
    <w:basedOn w:val="a0"/>
    <w:link w:val="a4"/>
    <w:uiPriority w:val="99"/>
    <w:rsid w:val="00906B68"/>
  </w:style>
  <w:style w:type="paragraph" w:styleId="a6">
    <w:name w:val="footer"/>
    <w:basedOn w:val="a"/>
    <w:link w:val="a7"/>
    <w:uiPriority w:val="99"/>
    <w:unhideWhenUsed/>
    <w:rsid w:val="00906B68"/>
    <w:pPr>
      <w:tabs>
        <w:tab w:val="center" w:pos="4252"/>
        <w:tab w:val="right" w:pos="8504"/>
      </w:tabs>
      <w:snapToGrid w:val="0"/>
    </w:pPr>
  </w:style>
  <w:style w:type="character" w:customStyle="1" w:styleId="a7">
    <w:name w:val="フッター (文字)"/>
    <w:basedOn w:val="a0"/>
    <w:link w:val="a6"/>
    <w:uiPriority w:val="99"/>
    <w:rsid w:val="00906B68"/>
  </w:style>
  <w:style w:type="paragraph" w:styleId="a8">
    <w:name w:val="List Paragraph"/>
    <w:basedOn w:val="a"/>
    <w:uiPriority w:val="34"/>
    <w:qFormat/>
    <w:rsid w:val="009D751A"/>
    <w:pPr>
      <w:ind w:leftChars="400" w:left="840"/>
    </w:pPr>
  </w:style>
  <w:style w:type="paragraph" w:styleId="a9">
    <w:name w:val="Balloon Text"/>
    <w:basedOn w:val="a"/>
    <w:link w:val="aa"/>
    <w:uiPriority w:val="99"/>
    <w:semiHidden/>
    <w:unhideWhenUsed/>
    <w:rsid w:val="00D8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25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6B68"/>
    <w:pPr>
      <w:tabs>
        <w:tab w:val="center" w:pos="4252"/>
        <w:tab w:val="right" w:pos="8504"/>
      </w:tabs>
      <w:snapToGrid w:val="0"/>
    </w:pPr>
  </w:style>
  <w:style w:type="character" w:customStyle="1" w:styleId="a5">
    <w:name w:val="ヘッダー (文字)"/>
    <w:basedOn w:val="a0"/>
    <w:link w:val="a4"/>
    <w:uiPriority w:val="99"/>
    <w:rsid w:val="00906B68"/>
  </w:style>
  <w:style w:type="paragraph" w:styleId="a6">
    <w:name w:val="footer"/>
    <w:basedOn w:val="a"/>
    <w:link w:val="a7"/>
    <w:uiPriority w:val="99"/>
    <w:unhideWhenUsed/>
    <w:rsid w:val="00906B68"/>
    <w:pPr>
      <w:tabs>
        <w:tab w:val="center" w:pos="4252"/>
        <w:tab w:val="right" w:pos="8504"/>
      </w:tabs>
      <w:snapToGrid w:val="0"/>
    </w:pPr>
  </w:style>
  <w:style w:type="character" w:customStyle="1" w:styleId="a7">
    <w:name w:val="フッター (文字)"/>
    <w:basedOn w:val="a0"/>
    <w:link w:val="a6"/>
    <w:uiPriority w:val="99"/>
    <w:rsid w:val="00906B68"/>
  </w:style>
  <w:style w:type="paragraph" w:styleId="a8">
    <w:name w:val="List Paragraph"/>
    <w:basedOn w:val="a"/>
    <w:uiPriority w:val="34"/>
    <w:qFormat/>
    <w:rsid w:val="009D751A"/>
    <w:pPr>
      <w:ind w:leftChars="400" w:left="840"/>
    </w:pPr>
  </w:style>
  <w:style w:type="paragraph" w:styleId="a9">
    <w:name w:val="Balloon Text"/>
    <w:basedOn w:val="a"/>
    <w:link w:val="aa"/>
    <w:uiPriority w:val="99"/>
    <w:semiHidden/>
    <w:unhideWhenUsed/>
    <w:rsid w:val="00D8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2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078">
      <w:bodyDiv w:val="1"/>
      <w:marLeft w:val="0"/>
      <w:marRight w:val="0"/>
      <w:marTop w:val="0"/>
      <w:marBottom w:val="0"/>
      <w:divBdr>
        <w:top w:val="none" w:sz="0" w:space="0" w:color="auto"/>
        <w:left w:val="none" w:sz="0" w:space="0" w:color="auto"/>
        <w:bottom w:val="none" w:sz="0" w:space="0" w:color="auto"/>
        <w:right w:val="none" w:sz="0" w:space="0" w:color="auto"/>
      </w:divBdr>
    </w:div>
    <w:div w:id="780807707">
      <w:bodyDiv w:val="1"/>
      <w:marLeft w:val="0"/>
      <w:marRight w:val="0"/>
      <w:marTop w:val="0"/>
      <w:marBottom w:val="0"/>
      <w:divBdr>
        <w:top w:val="none" w:sz="0" w:space="0" w:color="auto"/>
        <w:left w:val="none" w:sz="0" w:space="0" w:color="auto"/>
        <w:bottom w:val="none" w:sz="0" w:space="0" w:color="auto"/>
        <w:right w:val="none" w:sz="0" w:space="0" w:color="auto"/>
      </w:divBdr>
      <w:divsChild>
        <w:div w:id="2102217541">
          <w:marLeft w:val="0"/>
          <w:marRight w:val="0"/>
          <w:marTop w:val="45"/>
          <w:marBottom w:val="0"/>
          <w:divBdr>
            <w:top w:val="none" w:sz="0" w:space="0" w:color="auto"/>
            <w:left w:val="none" w:sz="0" w:space="0" w:color="auto"/>
            <w:bottom w:val="none" w:sz="0" w:space="0" w:color="auto"/>
            <w:right w:val="none" w:sz="0" w:space="0" w:color="auto"/>
          </w:divBdr>
        </w:div>
      </w:divsChild>
    </w:div>
    <w:div w:id="820733491">
      <w:bodyDiv w:val="1"/>
      <w:marLeft w:val="0"/>
      <w:marRight w:val="0"/>
      <w:marTop w:val="0"/>
      <w:marBottom w:val="0"/>
      <w:divBdr>
        <w:top w:val="none" w:sz="0" w:space="0" w:color="auto"/>
        <w:left w:val="none" w:sz="0" w:space="0" w:color="auto"/>
        <w:bottom w:val="none" w:sz="0" w:space="0" w:color="auto"/>
        <w:right w:val="none" w:sz="0" w:space="0" w:color="auto"/>
      </w:divBdr>
    </w:div>
    <w:div w:id="1047337934">
      <w:bodyDiv w:val="1"/>
      <w:marLeft w:val="0"/>
      <w:marRight w:val="0"/>
      <w:marTop w:val="45"/>
      <w:marBottom w:val="45"/>
      <w:divBdr>
        <w:top w:val="none" w:sz="0" w:space="0" w:color="auto"/>
        <w:left w:val="none" w:sz="0" w:space="0" w:color="auto"/>
        <w:bottom w:val="none" w:sz="0" w:space="0" w:color="auto"/>
        <w:right w:val="none" w:sz="0" w:space="0" w:color="auto"/>
      </w:divBdr>
      <w:divsChild>
        <w:div w:id="1031489312">
          <w:marLeft w:val="0"/>
          <w:marRight w:val="0"/>
          <w:marTop w:val="0"/>
          <w:marBottom w:val="0"/>
          <w:divBdr>
            <w:top w:val="none" w:sz="0" w:space="0" w:color="auto"/>
            <w:left w:val="none" w:sz="0" w:space="0" w:color="auto"/>
            <w:bottom w:val="none" w:sz="0" w:space="0" w:color="auto"/>
            <w:right w:val="none" w:sz="0" w:space="0" w:color="auto"/>
          </w:divBdr>
          <w:divsChild>
            <w:div w:id="1704398991">
              <w:marLeft w:val="0"/>
              <w:marRight w:val="0"/>
              <w:marTop w:val="0"/>
              <w:marBottom w:val="0"/>
              <w:divBdr>
                <w:top w:val="none" w:sz="0" w:space="0" w:color="auto"/>
                <w:left w:val="none" w:sz="0" w:space="0" w:color="auto"/>
                <w:bottom w:val="none" w:sz="0" w:space="0" w:color="auto"/>
                <w:right w:val="none" w:sz="0" w:space="0" w:color="auto"/>
              </w:divBdr>
              <w:divsChild>
                <w:div w:id="421462549">
                  <w:marLeft w:val="0"/>
                  <w:marRight w:val="0"/>
                  <w:marTop w:val="0"/>
                  <w:marBottom w:val="0"/>
                  <w:divBdr>
                    <w:top w:val="none" w:sz="0" w:space="0" w:color="auto"/>
                    <w:left w:val="none" w:sz="0" w:space="0" w:color="auto"/>
                    <w:bottom w:val="none" w:sz="0" w:space="0" w:color="auto"/>
                    <w:right w:val="none" w:sz="0" w:space="0" w:color="auto"/>
                  </w:divBdr>
                  <w:divsChild>
                    <w:div w:id="887112913">
                      <w:marLeft w:val="0"/>
                      <w:marRight w:val="0"/>
                      <w:marTop w:val="330"/>
                      <w:marBottom w:val="0"/>
                      <w:divBdr>
                        <w:top w:val="none" w:sz="0" w:space="0" w:color="auto"/>
                        <w:left w:val="none" w:sz="0" w:space="0" w:color="auto"/>
                        <w:bottom w:val="none" w:sz="0" w:space="0" w:color="auto"/>
                        <w:right w:val="none" w:sz="0" w:space="0" w:color="auto"/>
                      </w:divBdr>
                      <w:divsChild>
                        <w:div w:id="1186946539">
                          <w:marLeft w:val="2640"/>
                          <w:marRight w:val="3960"/>
                          <w:marTop w:val="0"/>
                          <w:marBottom w:val="0"/>
                          <w:divBdr>
                            <w:top w:val="none" w:sz="0" w:space="0" w:color="auto"/>
                            <w:left w:val="none" w:sz="0" w:space="0" w:color="auto"/>
                            <w:bottom w:val="none" w:sz="0" w:space="0" w:color="auto"/>
                            <w:right w:val="none" w:sz="0" w:space="0" w:color="auto"/>
                          </w:divBdr>
                          <w:divsChild>
                            <w:div w:id="1624579519">
                              <w:marLeft w:val="0"/>
                              <w:marRight w:val="0"/>
                              <w:marTop w:val="0"/>
                              <w:marBottom w:val="0"/>
                              <w:divBdr>
                                <w:top w:val="none" w:sz="0" w:space="0" w:color="auto"/>
                                <w:left w:val="none" w:sz="0" w:space="0" w:color="auto"/>
                                <w:bottom w:val="none" w:sz="0" w:space="0" w:color="auto"/>
                                <w:right w:val="none" w:sz="0" w:space="0" w:color="auto"/>
                              </w:divBdr>
                              <w:divsChild>
                                <w:div w:id="1514806386">
                                  <w:marLeft w:val="0"/>
                                  <w:marRight w:val="0"/>
                                  <w:marTop w:val="0"/>
                                  <w:marBottom w:val="0"/>
                                  <w:divBdr>
                                    <w:top w:val="none" w:sz="0" w:space="0" w:color="auto"/>
                                    <w:left w:val="none" w:sz="0" w:space="0" w:color="auto"/>
                                    <w:bottom w:val="none" w:sz="0" w:space="0" w:color="auto"/>
                                    <w:right w:val="none" w:sz="0" w:space="0" w:color="auto"/>
                                  </w:divBdr>
                                  <w:divsChild>
                                    <w:div w:id="1580166237">
                                      <w:marLeft w:val="0"/>
                                      <w:marRight w:val="0"/>
                                      <w:marTop w:val="0"/>
                                      <w:marBottom w:val="0"/>
                                      <w:divBdr>
                                        <w:top w:val="none" w:sz="0" w:space="0" w:color="auto"/>
                                        <w:left w:val="none" w:sz="0" w:space="0" w:color="auto"/>
                                        <w:bottom w:val="none" w:sz="0" w:space="0" w:color="auto"/>
                                        <w:right w:val="none" w:sz="0" w:space="0" w:color="auto"/>
                                      </w:divBdr>
                                      <w:divsChild>
                                        <w:div w:id="17934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422538">
      <w:bodyDiv w:val="1"/>
      <w:marLeft w:val="0"/>
      <w:marRight w:val="0"/>
      <w:marTop w:val="0"/>
      <w:marBottom w:val="0"/>
      <w:divBdr>
        <w:top w:val="none" w:sz="0" w:space="0" w:color="auto"/>
        <w:left w:val="none" w:sz="0" w:space="0" w:color="auto"/>
        <w:bottom w:val="none" w:sz="0" w:space="0" w:color="auto"/>
        <w:right w:val="none" w:sz="0" w:space="0" w:color="auto"/>
      </w:divBdr>
    </w:div>
    <w:div w:id="1488788703">
      <w:bodyDiv w:val="1"/>
      <w:marLeft w:val="0"/>
      <w:marRight w:val="0"/>
      <w:marTop w:val="0"/>
      <w:marBottom w:val="0"/>
      <w:divBdr>
        <w:top w:val="none" w:sz="0" w:space="0" w:color="auto"/>
        <w:left w:val="none" w:sz="0" w:space="0" w:color="auto"/>
        <w:bottom w:val="none" w:sz="0" w:space="0" w:color="auto"/>
        <w:right w:val="none" w:sz="0" w:space="0" w:color="auto"/>
      </w:divBdr>
      <w:divsChild>
        <w:div w:id="1093818807">
          <w:marLeft w:val="0"/>
          <w:marRight w:val="0"/>
          <w:marTop w:val="45"/>
          <w:marBottom w:val="0"/>
          <w:divBdr>
            <w:top w:val="none" w:sz="0" w:space="0" w:color="auto"/>
            <w:left w:val="none" w:sz="0" w:space="0" w:color="auto"/>
            <w:bottom w:val="none" w:sz="0" w:space="0" w:color="auto"/>
            <w:right w:val="none" w:sz="0" w:space="0" w:color="auto"/>
          </w:divBdr>
        </w:div>
      </w:divsChild>
    </w:div>
    <w:div w:id="1673534384">
      <w:bodyDiv w:val="1"/>
      <w:marLeft w:val="0"/>
      <w:marRight w:val="0"/>
      <w:marTop w:val="0"/>
      <w:marBottom w:val="0"/>
      <w:divBdr>
        <w:top w:val="none" w:sz="0" w:space="0" w:color="auto"/>
        <w:left w:val="none" w:sz="0" w:space="0" w:color="auto"/>
        <w:bottom w:val="none" w:sz="0" w:space="0" w:color="auto"/>
        <w:right w:val="none" w:sz="0" w:space="0" w:color="auto"/>
      </w:divBdr>
    </w:div>
    <w:div w:id="1777141476">
      <w:bodyDiv w:val="1"/>
      <w:marLeft w:val="0"/>
      <w:marRight w:val="0"/>
      <w:marTop w:val="0"/>
      <w:marBottom w:val="0"/>
      <w:divBdr>
        <w:top w:val="none" w:sz="0" w:space="0" w:color="auto"/>
        <w:left w:val="none" w:sz="0" w:space="0" w:color="auto"/>
        <w:bottom w:val="none" w:sz="0" w:space="0" w:color="auto"/>
        <w:right w:val="none" w:sz="0" w:space="0" w:color="auto"/>
      </w:divBdr>
    </w:div>
    <w:div w:id="1889223896">
      <w:bodyDiv w:val="1"/>
      <w:marLeft w:val="0"/>
      <w:marRight w:val="0"/>
      <w:marTop w:val="0"/>
      <w:marBottom w:val="0"/>
      <w:divBdr>
        <w:top w:val="none" w:sz="0" w:space="0" w:color="auto"/>
        <w:left w:val="none" w:sz="0" w:space="0" w:color="auto"/>
        <w:bottom w:val="none" w:sz="0" w:space="0" w:color="auto"/>
        <w:right w:val="none" w:sz="0" w:space="0" w:color="auto"/>
      </w:divBdr>
    </w:div>
    <w:div w:id="20104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5A92-DF10-4F3E-ABE1-AB8BF48F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峻輔</dc:creator>
  <cp:lastModifiedBy>多田　和久</cp:lastModifiedBy>
  <cp:revision>3</cp:revision>
  <cp:lastPrinted>2014-09-10T01:16:00Z</cp:lastPrinted>
  <dcterms:created xsi:type="dcterms:W3CDTF">2014-09-10T01:17:00Z</dcterms:created>
  <dcterms:modified xsi:type="dcterms:W3CDTF">2014-09-11T09:34:00Z</dcterms:modified>
</cp:coreProperties>
</file>