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2B" w:rsidRPr="000B4B2D" w:rsidRDefault="00364114" w:rsidP="00F80ED1">
      <w:pPr>
        <w:jc w:val="center"/>
        <w:rPr>
          <w:rFonts w:asciiTheme="majorEastAsia" w:eastAsiaTheme="majorEastAsia" w:hAnsiTheme="majorEastAsia"/>
          <w:noProof/>
          <w:sz w:val="28"/>
          <w:szCs w:val="28"/>
        </w:rPr>
      </w:pPr>
      <w:r w:rsidRPr="000B4B2D">
        <w:rPr>
          <w:rFonts w:asciiTheme="majorEastAsia" w:eastAsiaTheme="majorEastAsia" w:hAnsiTheme="majorEastAsia" w:hint="eastAsia"/>
          <w:noProof/>
          <w:kern w:val="0"/>
          <w:sz w:val="24"/>
          <w:szCs w:val="24"/>
        </w:rPr>
        <mc:AlternateContent>
          <mc:Choice Requires="wps">
            <w:drawing>
              <wp:anchor distT="0" distB="0" distL="114300" distR="114300" simplePos="0" relativeHeight="251709440" behindDoc="0" locked="0" layoutInCell="1" allowOverlap="1" wp14:anchorId="469BF1F4" wp14:editId="679E05F0">
                <wp:simplePos x="0" y="0"/>
                <wp:positionH relativeFrom="margin">
                  <wp:posOffset>5250815</wp:posOffset>
                </wp:positionH>
                <wp:positionV relativeFrom="paragraph">
                  <wp:posOffset>-396240</wp:posOffset>
                </wp:positionV>
                <wp:extent cx="1104900" cy="400050"/>
                <wp:effectExtent l="0" t="0" r="19050" b="14605"/>
                <wp:wrapNone/>
                <wp:docPr id="2" name="テキスト ボックス 2"/>
                <wp:cNvGraphicFramePr/>
                <a:graphic xmlns:a="http://schemas.openxmlformats.org/drawingml/2006/main">
                  <a:graphicData uri="http://schemas.microsoft.com/office/word/2010/wordprocessingShape">
                    <wps:wsp>
                      <wps:cNvSpPr txBox="1"/>
                      <wps:spPr>
                        <a:xfrm>
                          <a:off x="0" y="0"/>
                          <a:ext cx="1104900" cy="400050"/>
                        </a:xfrm>
                        <a:prstGeom prst="rect">
                          <a:avLst/>
                        </a:prstGeom>
                        <a:solidFill>
                          <a:sysClr val="window" lastClr="FFFFFF"/>
                        </a:solidFill>
                        <a:ln w="6350">
                          <a:solidFill>
                            <a:sysClr val="windowText" lastClr="000000"/>
                          </a:solidFill>
                        </a:ln>
                        <a:effectLst/>
                      </wps:spPr>
                      <wps:txbx>
                        <w:txbxContent>
                          <w:p w:rsidR="00364114" w:rsidRPr="005B6D74" w:rsidRDefault="00364114" w:rsidP="00364114">
                            <w:pPr>
                              <w:snapToGrid w:val="0"/>
                              <w:jc w:val="center"/>
                              <w:rPr>
                                <w:rFonts w:asciiTheme="majorEastAsia" w:eastAsiaTheme="majorEastAsia" w:hAnsiTheme="majorEastAsia"/>
                                <w:sz w:val="28"/>
                              </w:rPr>
                            </w:pPr>
                            <w:r w:rsidRPr="005B6D74">
                              <w:rPr>
                                <w:rFonts w:asciiTheme="majorEastAsia" w:eastAsiaTheme="majorEastAsia" w:hAnsiTheme="majorEastAsia" w:hint="eastAsia"/>
                                <w:sz w:val="28"/>
                              </w:rPr>
                              <w:t>資料１－</w:t>
                            </w:r>
                            <w:r w:rsidR="001763FA">
                              <w:rPr>
                                <w:rFonts w:asciiTheme="majorEastAsia" w:eastAsiaTheme="majorEastAsia" w:hAnsiTheme="majorEastAsia" w:hint="eastAsia"/>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45pt;margin-top:-31.2pt;width:87pt;height:31.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" fillcolor="window" strokecolor="windowText" strokeweight=".5pt">
                <v:textbox style="mso-fit-shape-to-text:t">
                  <w:txbxContent>
                    <w:p w:rsidR="00364114" w:rsidRPr="005B6D74" w:rsidRDefault="00364114" w:rsidP="00364114">
                      <w:pPr>
                        <w:snapToGrid w:val="0"/>
                        <w:jc w:val="center"/>
                        <w:rPr>
                          <w:rFonts w:asciiTheme="majorEastAsia" w:eastAsiaTheme="majorEastAsia" w:hAnsiTheme="majorEastAsia"/>
                          <w:sz w:val="28"/>
                        </w:rPr>
                      </w:pPr>
                      <w:r w:rsidRPr="005B6D74">
                        <w:rPr>
                          <w:rFonts w:asciiTheme="majorEastAsia" w:eastAsiaTheme="majorEastAsia" w:hAnsiTheme="majorEastAsia" w:hint="eastAsia"/>
                          <w:sz w:val="28"/>
                        </w:rPr>
                        <w:t>資料１－</w:t>
                      </w:r>
                      <w:r w:rsidR="001763FA">
                        <w:rPr>
                          <w:rFonts w:asciiTheme="majorEastAsia" w:eastAsiaTheme="majorEastAsia" w:hAnsiTheme="majorEastAsia" w:hint="eastAsia"/>
                          <w:sz w:val="28"/>
                        </w:rPr>
                        <w:t>５</w:t>
                      </w:r>
                    </w:p>
                  </w:txbxContent>
                </v:textbox>
                <w10:wrap anchorx="margin"/>
              </v:shape>
            </w:pict>
          </mc:Fallback>
        </mc:AlternateContent>
      </w:r>
      <w:r w:rsidR="009C2C4E" w:rsidRPr="000B4B2D">
        <w:rPr>
          <w:rFonts w:asciiTheme="majorEastAsia" w:eastAsiaTheme="majorEastAsia" w:hAnsiTheme="majorEastAsia" w:hint="eastAsia"/>
          <w:noProof/>
          <w:sz w:val="28"/>
          <w:szCs w:val="28"/>
        </w:rPr>
        <w:t>温暖化対策部会における</w:t>
      </w:r>
      <w:r w:rsidR="00347704" w:rsidRPr="000B4B2D">
        <w:rPr>
          <w:rFonts w:asciiTheme="majorEastAsia" w:eastAsiaTheme="majorEastAsia" w:hAnsiTheme="majorEastAsia" w:hint="eastAsia"/>
          <w:noProof/>
          <w:sz w:val="28"/>
          <w:szCs w:val="28"/>
        </w:rPr>
        <w:t>検討</w:t>
      </w:r>
      <w:r w:rsidR="00656D71">
        <w:rPr>
          <w:rFonts w:asciiTheme="majorEastAsia" w:eastAsiaTheme="majorEastAsia" w:hAnsiTheme="majorEastAsia" w:hint="eastAsia"/>
          <w:noProof/>
          <w:sz w:val="28"/>
          <w:szCs w:val="28"/>
        </w:rPr>
        <w:t>事項</w:t>
      </w:r>
      <w:r w:rsidR="00347704" w:rsidRPr="000B4B2D">
        <w:rPr>
          <w:rFonts w:asciiTheme="majorEastAsia" w:eastAsiaTheme="majorEastAsia" w:hAnsiTheme="majorEastAsia" w:hint="eastAsia"/>
          <w:noProof/>
          <w:sz w:val="28"/>
          <w:szCs w:val="28"/>
        </w:rPr>
        <w:t>（案）</w:t>
      </w:r>
    </w:p>
    <w:p w:rsidR="00347704" w:rsidRPr="00EA0F3A" w:rsidRDefault="00347704" w:rsidP="00EA0F3A">
      <w:pPr>
        <w:rPr>
          <w:rFonts w:ascii="HG丸ｺﾞｼｯｸM-PRO" w:eastAsia="HG丸ｺﾞｼｯｸM-PRO" w:hAnsi="HG丸ｺﾞｼｯｸM-PRO"/>
          <w:sz w:val="24"/>
          <w:szCs w:val="28"/>
        </w:rPr>
      </w:pPr>
    </w:p>
    <w:p w:rsidR="00656D71" w:rsidRPr="005A317E" w:rsidRDefault="00656D71" w:rsidP="009D6A3C">
      <w:pPr>
        <w:rPr>
          <w:rFonts w:asciiTheme="majorEastAsia" w:eastAsiaTheme="majorEastAsia" w:hAnsiTheme="majorEastAsia"/>
          <w:b/>
          <w:sz w:val="24"/>
          <w:szCs w:val="28"/>
        </w:rPr>
      </w:pPr>
      <w:r w:rsidRPr="005A317E">
        <w:rPr>
          <w:rFonts w:asciiTheme="majorEastAsia" w:eastAsiaTheme="majorEastAsia" w:hAnsiTheme="majorEastAsia" w:hint="eastAsia"/>
          <w:b/>
          <w:sz w:val="24"/>
          <w:szCs w:val="28"/>
        </w:rPr>
        <w:t>１．目指すべき社会の姿</w:t>
      </w:r>
    </w:p>
    <w:p w:rsidR="00656D71" w:rsidRPr="005A317E" w:rsidRDefault="00656D71" w:rsidP="009D6A3C">
      <w:pPr>
        <w:ind w:leftChars="100" w:left="210" w:firstLineChars="100" w:firstLine="240"/>
        <w:rPr>
          <w:rFonts w:asciiTheme="minorEastAsia" w:hAnsiTheme="minorEastAsia"/>
          <w:sz w:val="24"/>
          <w:szCs w:val="28"/>
        </w:rPr>
      </w:pPr>
      <w:r w:rsidRPr="005A317E">
        <w:rPr>
          <w:rFonts w:asciiTheme="minorEastAsia" w:hAnsiTheme="minorEastAsia" w:hint="eastAsia"/>
          <w:sz w:val="24"/>
          <w:szCs w:val="28"/>
        </w:rPr>
        <w:t>気候変動の影響が生じようとも、適応策の推進を通じて社会システムや自然システムを調整することにより、当該影響による府民の生命、財産及び生活、経済、自然環境等への被害を最小化あるいは回避し、迅速に回復できる、安全・安心で持続可能な社会を構築することを目指す。</w:t>
      </w:r>
    </w:p>
    <w:p w:rsidR="00656D71" w:rsidRPr="00656D71" w:rsidRDefault="00656D71" w:rsidP="009D6A3C">
      <w:pPr>
        <w:ind w:firstLineChars="200" w:firstLine="480"/>
        <w:rPr>
          <w:rFonts w:asciiTheme="minorEastAsia" w:hAnsiTheme="minorEastAsia"/>
          <w:sz w:val="24"/>
          <w:szCs w:val="28"/>
        </w:rPr>
      </w:pPr>
      <w:r w:rsidRPr="00656D71">
        <w:rPr>
          <w:rFonts w:asciiTheme="minorEastAsia" w:hAnsiTheme="minorEastAsia" w:hint="eastAsia"/>
          <w:sz w:val="24"/>
          <w:szCs w:val="28"/>
        </w:rPr>
        <w:t>（対象期間）</w:t>
      </w:r>
    </w:p>
    <w:p w:rsidR="009D6A3C" w:rsidRDefault="00656D71" w:rsidP="009D6A3C">
      <w:pPr>
        <w:ind w:leftChars="400" w:left="840" w:firstLineChars="100" w:firstLine="240"/>
        <w:rPr>
          <w:rFonts w:asciiTheme="minorEastAsia" w:hAnsiTheme="minorEastAsia"/>
          <w:sz w:val="24"/>
          <w:szCs w:val="28"/>
        </w:rPr>
      </w:pPr>
      <w:r w:rsidRPr="005A317E">
        <w:rPr>
          <w:rFonts w:asciiTheme="minorEastAsia" w:hAnsiTheme="minorEastAsia" w:hint="eastAsia"/>
          <w:sz w:val="24"/>
          <w:szCs w:val="28"/>
        </w:rPr>
        <w:t>21世紀末までの長期的な展望を踏まえつつ、当面10年間</w:t>
      </w:r>
      <w:r>
        <w:rPr>
          <w:rFonts w:asciiTheme="minorEastAsia" w:hAnsiTheme="minorEastAsia" w:hint="eastAsia"/>
          <w:sz w:val="24"/>
          <w:szCs w:val="28"/>
        </w:rPr>
        <w:t>の府域における</w:t>
      </w:r>
    </w:p>
    <w:p w:rsidR="00656D71" w:rsidRPr="005A317E" w:rsidRDefault="00656D71" w:rsidP="009D6A3C">
      <w:pPr>
        <w:ind w:leftChars="400" w:left="840" w:firstLineChars="100" w:firstLine="240"/>
        <w:rPr>
          <w:rFonts w:asciiTheme="minorEastAsia" w:hAnsiTheme="minorEastAsia"/>
          <w:sz w:val="24"/>
          <w:szCs w:val="28"/>
        </w:rPr>
      </w:pPr>
      <w:r>
        <w:rPr>
          <w:rFonts w:asciiTheme="minorEastAsia" w:hAnsiTheme="minorEastAsia" w:hint="eastAsia"/>
          <w:sz w:val="24"/>
          <w:szCs w:val="28"/>
        </w:rPr>
        <w:t>「適応」の取組みの方向を示す</w:t>
      </w:r>
      <w:r w:rsidRPr="005A317E">
        <w:rPr>
          <w:rFonts w:asciiTheme="minorEastAsia" w:hAnsiTheme="minorEastAsia" w:hint="eastAsia"/>
          <w:sz w:val="24"/>
          <w:szCs w:val="28"/>
        </w:rPr>
        <w:t>。</w:t>
      </w:r>
    </w:p>
    <w:p w:rsidR="00656D71" w:rsidRDefault="00656D71" w:rsidP="00656D71">
      <w:pPr>
        <w:rPr>
          <w:rFonts w:asciiTheme="majorEastAsia" w:eastAsiaTheme="majorEastAsia" w:hAnsiTheme="majorEastAsia"/>
          <w:sz w:val="24"/>
          <w:szCs w:val="28"/>
        </w:rPr>
      </w:pPr>
    </w:p>
    <w:p w:rsidR="00DC262B" w:rsidRPr="009C2C4E" w:rsidRDefault="00656D71" w:rsidP="009D6A3C">
      <w:pPr>
        <w:rPr>
          <w:rFonts w:asciiTheme="majorEastAsia" w:eastAsiaTheme="majorEastAsia" w:hAnsiTheme="majorEastAsia"/>
          <w:b/>
          <w:sz w:val="24"/>
          <w:szCs w:val="21"/>
        </w:rPr>
      </w:pPr>
      <w:r>
        <w:rPr>
          <w:rFonts w:asciiTheme="majorEastAsia" w:eastAsiaTheme="majorEastAsia" w:hAnsiTheme="majorEastAsia" w:hint="eastAsia"/>
          <w:b/>
          <w:sz w:val="24"/>
          <w:szCs w:val="21"/>
        </w:rPr>
        <w:t>２</w:t>
      </w:r>
      <w:r w:rsidR="009C2C4E">
        <w:rPr>
          <w:rFonts w:asciiTheme="majorEastAsia" w:eastAsiaTheme="majorEastAsia" w:hAnsiTheme="majorEastAsia" w:hint="eastAsia"/>
          <w:b/>
          <w:sz w:val="24"/>
          <w:szCs w:val="21"/>
        </w:rPr>
        <w:t>．</w:t>
      </w:r>
      <w:r w:rsidR="00F74B6E" w:rsidRPr="009C2C4E">
        <w:rPr>
          <w:rFonts w:asciiTheme="majorEastAsia" w:eastAsiaTheme="majorEastAsia" w:hAnsiTheme="majorEastAsia" w:hint="eastAsia"/>
          <w:b/>
          <w:sz w:val="24"/>
          <w:szCs w:val="21"/>
        </w:rPr>
        <w:t>大阪府域における</w:t>
      </w:r>
      <w:r w:rsidR="00E4096E" w:rsidRPr="009C2C4E">
        <w:rPr>
          <w:rFonts w:asciiTheme="majorEastAsia" w:eastAsiaTheme="majorEastAsia" w:hAnsiTheme="majorEastAsia" w:hint="eastAsia"/>
          <w:b/>
          <w:sz w:val="24"/>
          <w:szCs w:val="21"/>
        </w:rPr>
        <w:t>分野ごとの適応の方向性</w:t>
      </w:r>
      <w:r w:rsidR="003A25F1" w:rsidRPr="009C2C4E">
        <w:rPr>
          <w:rFonts w:asciiTheme="majorEastAsia" w:eastAsiaTheme="majorEastAsia" w:hAnsiTheme="majorEastAsia" w:hint="eastAsia"/>
          <w:b/>
          <w:sz w:val="24"/>
          <w:szCs w:val="21"/>
        </w:rPr>
        <w:t>について</w:t>
      </w:r>
    </w:p>
    <w:p w:rsidR="0037166E" w:rsidRDefault="0037166E" w:rsidP="009D6A3C">
      <w:pPr>
        <w:pStyle w:val="aa"/>
        <w:ind w:leftChars="100" w:left="210" w:firstLineChars="100" w:firstLine="240"/>
        <w:rPr>
          <w:rFonts w:asciiTheme="minorEastAsia" w:hAnsiTheme="minorEastAsia" w:cs="ＭＳゴシック"/>
          <w:kern w:val="0"/>
          <w:sz w:val="24"/>
          <w:szCs w:val="21"/>
        </w:rPr>
      </w:pPr>
      <w:r>
        <w:rPr>
          <w:rFonts w:asciiTheme="minorEastAsia" w:hAnsiTheme="minorEastAsia" w:cs="ＭＳゴシック" w:hint="eastAsia"/>
          <w:kern w:val="0"/>
          <w:sz w:val="24"/>
          <w:szCs w:val="21"/>
        </w:rPr>
        <w:t>国の『気候変動の影響への適応計画』では、「</w:t>
      </w:r>
      <w:r w:rsidRPr="0037166E">
        <w:rPr>
          <w:rFonts w:asciiTheme="minorEastAsia" w:hAnsiTheme="minorEastAsia" w:cs="ＭＳゴシック" w:hint="eastAsia"/>
          <w:kern w:val="0"/>
          <w:sz w:val="24"/>
          <w:szCs w:val="21"/>
        </w:rPr>
        <w:t>気候変動の影響の内容や規模、及びそれに対する脆弱性は、影響を受ける側の気候条件、地理的条件、社会経済条件等の地域特性によって大きく異なり、早急に対応を要する分野等も地域特性により異なる。したがって、その影響に対して講じられる適応策は、地域の特性を踏まえるとともに、地域の現場において主体的に検討し、取り組むことが重要となる。</w:t>
      </w:r>
      <w:r>
        <w:rPr>
          <w:rFonts w:asciiTheme="minorEastAsia" w:hAnsiTheme="minorEastAsia" w:cs="ＭＳゴシック" w:hint="eastAsia"/>
          <w:kern w:val="0"/>
          <w:sz w:val="24"/>
          <w:szCs w:val="21"/>
        </w:rPr>
        <w:t>」とされている。</w:t>
      </w:r>
    </w:p>
    <w:p w:rsidR="009C2C4E" w:rsidRPr="00B0624E" w:rsidRDefault="009C2C4E" w:rsidP="009D6A3C">
      <w:pPr>
        <w:pStyle w:val="aa"/>
        <w:spacing w:beforeLines="50" w:before="182"/>
        <w:ind w:leftChars="200" w:left="661" w:hangingChars="100" w:hanging="241"/>
        <w:rPr>
          <w:rFonts w:asciiTheme="majorEastAsia" w:eastAsiaTheme="majorEastAsia" w:hAnsiTheme="majorEastAsia" w:cs="ＭＳゴシック"/>
          <w:b/>
          <w:kern w:val="0"/>
          <w:sz w:val="24"/>
          <w:szCs w:val="21"/>
        </w:rPr>
      </w:pPr>
      <w:r w:rsidRPr="00B0624E">
        <w:rPr>
          <w:rFonts w:asciiTheme="majorEastAsia" w:eastAsiaTheme="majorEastAsia" w:hAnsiTheme="majorEastAsia" w:cs="ＭＳゴシック" w:hint="eastAsia"/>
          <w:b/>
          <w:kern w:val="0"/>
          <w:sz w:val="24"/>
          <w:szCs w:val="21"/>
        </w:rPr>
        <w:t>○「適応」の取組みにあたり踏まえるべき府域の地域特性</w:t>
      </w:r>
      <w:r w:rsidR="00B0624E">
        <w:rPr>
          <w:rFonts w:asciiTheme="majorEastAsia" w:eastAsiaTheme="majorEastAsia" w:hAnsiTheme="majorEastAsia" w:cs="ＭＳゴシック" w:hint="eastAsia"/>
          <w:b/>
          <w:kern w:val="0"/>
          <w:sz w:val="24"/>
          <w:szCs w:val="21"/>
        </w:rPr>
        <w:t>は何か。</w:t>
      </w:r>
    </w:p>
    <w:p w:rsidR="00D73A3E" w:rsidRPr="00EA0F3A" w:rsidRDefault="0037166E" w:rsidP="009D6A3C">
      <w:pPr>
        <w:pStyle w:val="aa"/>
        <w:spacing w:beforeLines="50" w:before="182"/>
        <w:ind w:leftChars="200" w:left="661" w:hangingChars="100" w:hanging="241"/>
        <w:rPr>
          <w:rFonts w:asciiTheme="majorEastAsia" w:eastAsiaTheme="majorEastAsia" w:hAnsiTheme="majorEastAsia" w:cs="ＭＳゴシック"/>
          <w:b/>
          <w:kern w:val="0"/>
          <w:sz w:val="24"/>
          <w:szCs w:val="21"/>
        </w:rPr>
      </w:pPr>
      <w:r w:rsidRPr="00EA0F3A">
        <w:rPr>
          <w:rFonts w:asciiTheme="majorEastAsia" w:eastAsiaTheme="majorEastAsia" w:hAnsiTheme="majorEastAsia" w:cs="ＭＳゴシック" w:hint="eastAsia"/>
          <w:b/>
          <w:kern w:val="0"/>
          <w:sz w:val="24"/>
          <w:szCs w:val="21"/>
        </w:rPr>
        <w:t>○府域の地域特性を踏まえ、分野ごとにどのような方向性をもって</w:t>
      </w:r>
      <w:r w:rsidR="00B54BB7">
        <w:rPr>
          <w:rFonts w:asciiTheme="majorEastAsia" w:eastAsiaTheme="majorEastAsia" w:hAnsiTheme="majorEastAsia" w:cs="ＭＳゴシック" w:hint="eastAsia"/>
          <w:b/>
          <w:kern w:val="0"/>
          <w:sz w:val="24"/>
          <w:szCs w:val="21"/>
        </w:rPr>
        <w:t>「</w:t>
      </w:r>
      <w:r w:rsidRPr="00EA0F3A">
        <w:rPr>
          <w:rFonts w:asciiTheme="majorEastAsia" w:eastAsiaTheme="majorEastAsia" w:hAnsiTheme="majorEastAsia" w:cs="ＭＳゴシック" w:hint="eastAsia"/>
          <w:b/>
          <w:kern w:val="0"/>
          <w:sz w:val="24"/>
          <w:szCs w:val="21"/>
        </w:rPr>
        <w:t>適応</w:t>
      </w:r>
      <w:r w:rsidR="00B54BB7">
        <w:rPr>
          <w:rFonts w:asciiTheme="majorEastAsia" w:eastAsiaTheme="majorEastAsia" w:hAnsiTheme="majorEastAsia" w:cs="ＭＳゴシック" w:hint="eastAsia"/>
          <w:b/>
          <w:kern w:val="0"/>
          <w:sz w:val="24"/>
          <w:szCs w:val="21"/>
        </w:rPr>
        <w:t>」</w:t>
      </w:r>
      <w:r w:rsidRPr="00EA0F3A">
        <w:rPr>
          <w:rFonts w:asciiTheme="majorEastAsia" w:eastAsiaTheme="majorEastAsia" w:hAnsiTheme="majorEastAsia" w:cs="ＭＳゴシック" w:hint="eastAsia"/>
          <w:b/>
          <w:kern w:val="0"/>
          <w:sz w:val="24"/>
          <w:szCs w:val="21"/>
        </w:rPr>
        <w:t>を進めていくべきか。</w:t>
      </w:r>
    </w:p>
    <w:p w:rsidR="0037166E" w:rsidRDefault="0037166E" w:rsidP="001D4351">
      <w:pPr>
        <w:pStyle w:val="aa"/>
        <w:spacing w:beforeLines="50" w:before="182"/>
        <w:ind w:leftChars="500" w:left="1050"/>
        <w:rPr>
          <w:rFonts w:asciiTheme="minorEastAsia" w:hAnsiTheme="minorEastAsia" w:cs="ＭＳゴシック"/>
          <w:kern w:val="0"/>
          <w:sz w:val="24"/>
          <w:szCs w:val="21"/>
        </w:rPr>
      </w:pPr>
      <w:r>
        <w:rPr>
          <w:rFonts w:asciiTheme="minorEastAsia" w:hAnsiTheme="minorEastAsia" w:cs="ＭＳゴシック" w:hint="eastAsia"/>
          <w:kern w:val="0"/>
          <w:sz w:val="24"/>
          <w:szCs w:val="21"/>
        </w:rPr>
        <w:t>（検討分野）</w:t>
      </w:r>
    </w:p>
    <w:p w:rsidR="0037166E" w:rsidRDefault="0037166E" w:rsidP="00EA0F3A">
      <w:pPr>
        <w:pStyle w:val="aa"/>
        <w:ind w:leftChars="700" w:left="1470"/>
        <w:rPr>
          <w:rFonts w:asciiTheme="minorEastAsia" w:hAnsiTheme="minorEastAsia" w:cs="ＭＳゴシック"/>
          <w:kern w:val="0"/>
          <w:sz w:val="24"/>
          <w:szCs w:val="21"/>
        </w:rPr>
      </w:pPr>
      <w:r>
        <w:rPr>
          <w:rFonts w:asciiTheme="minorEastAsia" w:hAnsiTheme="minorEastAsia" w:cs="ＭＳゴシック" w:hint="eastAsia"/>
          <w:kern w:val="0"/>
          <w:sz w:val="24"/>
          <w:szCs w:val="21"/>
        </w:rPr>
        <w:t>①</w:t>
      </w:r>
      <w:r w:rsidRPr="0037166E">
        <w:rPr>
          <w:rFonts w:asciiTheme="minorEastAsia" w:hAnsiTheme="minorEastAsia" w:cs="ＭＳゴシック" w:hint="eastAsia"/>
          <w:kern w:val="0"/>
          <w:sz w:val="24"/>
          <w:szCs w:val="21"/>
        </w:rPr>
        <w:t>農業、森林・林業、水産業</w:t>
      </w:r>
      <w:r>
        <w:rPr>
          <w:rFonts w:asciiTheme="minorEastAsia" w:hAnsiTheme="minorEastAsia" w:cs="ＭＳゴシック" w:hint="eastAsia"/>
          <w:kern w:val="0"/>
          <w:sz w:val="24"/>
          <w:szCs w:val="21"/>
        </w:rPr>
        <w:t>、②水環境・水資源、③自然生態系、</w:t>
      </w:r>
    </w:p>
    <w:p w:rsidR="0037166E" w:rsidRPr="00BD1B16" w:rsidRDefault="0037166E" w:rsidP="00BD1B16">
      <w:pPr>
        <w:pStyle w:val="aa"/>
        <w:ind w:leftChars="700" w:left="1470"/>
        <w:rPr>
          <w:rFonts w:asciiTheme="minorEastAsia" w:hAnsiTheme="minorEastAsia" w:cs="ＭＳゴシック"/>
          <w:kern w:val="0"/>
          <w:sz w:val="24"/>
          <w:szCs w:val="21"/>
        </w:rPr>
      </w:pPr>
      <w:r>
        <w:rPr>
          <w:rFonts w:asciiTheme="minorEastAsia" w:hAnsiTheme="minorEastAsia" w:cs="ＭＳゴシック" w:hint="eastAsia"/>
          <w:kern w:val="0"/>
          <w:sz w:val="24"/>
          <w:szCs w:val="21"/>
        </w:rPr>
        <w:t>④自然災害・沿岸域、⑤健康、⑥産業・経済活動、</w:t>
      </w:r>
      <w:r w:rsidRPr="00BD1B16">
        <w:rPr>
          <w:rFonts w:asciiTheme="minorEastAsia" w:hAnsiTheme="minorEastAsia" w:cs="ＭＳゴシック" w:hint="eastAsia"/>
          <w:kern w:val="0"/>
          <w:sz w:val="24"/>
          <w:szCs w:val="21"/>
        </w:rPr>
        <w:t>⑦府民生活・都市生活</w:t>
      </w:r>
    </w:p>
    <w:p w:rsidR="009D6A3C" w:rsidRDefault="009D6A3C">
      <w:pPr>
        <w:widowControl/>
        <w:jc w:val="left"/>
        <w:rPr>
          <w:rFonts w:asciiTheme="minorEastAsia" w:hAnsiTheme="minorEastAsia"/>
          <w:b/>
          <w:sz w:val="24"/>
          <w:szCs w:val="21"/>
        </w:rPr>
      </w:pPr>
    </w:p>
    <w:p w:rsidR="002A306C" w:rsidRDefault="009D6A3C">
      <w:pPr>
        <w:widowControl/>
        <w:jc w:val="left"/>
        <w:rPr>
          <w:rFonts w:asciiTheme="minorEastAsia" w:hAnsiTheme="minorEastAsia"/>
          <w:b/>
          <w:sz w:val="24"/>
          <w:szCs w:val="21"/>
        </w:rPr>
      </w:pPr>
      <w:r>
        <w:rPr>
          <w:rFonts w:asciiTheme="minorEastAsia" w:hAnsiTheme="minorEastAsia"/>
          <w:b/>
          <w:sz w:val="24"/>
          <w:szCs w:val="21"/>
        </w:rPr>
        <w:br w:type="page"/>
      </w:r>
    </w:p>
    <w:tbl>
      <w:tblPr>
        <w:tblStyle w:val="a5"/>
        <w:tblW w:w="0" w:type="auto"/>
        <w:tblCellMar>
          <w:top w:w="85" w:type="dxa"/>
          <w:bottom w:w="85" w:type="dxa"/>
        </w:tblCellMar>
        <w:tblLook w:val="04A0" w:firstRow="1" w:lastRow="0" w:firstColumn="1" w:lastColumn="0" w:noHBand="0" w:noVBand="1"/>
      </w:tblPr>
      <w:tblGrid>
        <w:gridCol w:w="9836"/>
      </w:tblGrid>
      <w:tr w:rsidR="009D6A3C" w:rsidTr="00346FFB">
        <w:tc>
          <w:tcPr>
            <w:tcW w:w="9836" w:type="dxa"/>
          </w:tcPr>
          <w:p w:rsidR="009D6A3C" w:rsidRPr="009D6A3C" w:rsidRDefault="009D6A3C" w:rsidP="009D6A3C">
            <w:pPr>
              <w:widowControl/>
              <w:jc w:val="left"/>
              <w:rPr>
                <w:rFonts w:asciiTheme="minorEastAsia" w:hAnsiTheme="minorEastAsia"/>
                <w:sz w:val="24"/>
              </w:rPr>
            </w:pPr>
            <w:r>
              <w:rPr>
                <w:rFonts w:asciiTheme="minorEastAsia" w:hAnsiTheme="minorEastAsia" w:hint="eastAsia"/>
                <w:sz w:val="24"/>
              </w:rPr>
              <w:lastRenderedPageBreak/>
              <w:t xml:space="preserve">参考　</w:t>
            </w:r>
            <w:r w:rsidRPr="009D6A3C">
              <w:rPr>
                <w:rFonts w:asciiTheme="minorEastAsia" w:hAnsiTheme="minorEastAsia" w:hint="eastAsia"/>
                <w:sz w:val="24"/>
              </w:rPr>
              <w:t>大阪府域の概況</w:t>
            </w:r>
          </w:p>
          <w:p w:rsidR="009D6A3C" w:rsidRDefault="009D6A3C" w:rsidP="009D6A3C">
            <w:pPr>
              <w:widowControl/>
              <w:jc w:val="left"/>
              <w:rPr>
                <w:rFonts w:asciiTheme="minorEastAsia" w:hAnsiTheme="minorEastAsia"/>
                <w:sz w:val="24"/>
              </w:rPr>
            </w:pPr>
          </w:p>
          <w:p w:rsidR="009D6A3C" w:rsidRPr="009D6A3C" w:rsidRDefault="009D6A3C" w:rsidP="009D6A3C">
            <w:pPr>
              <w:widowControl/>
              <w:jc w:val="left"/>
              <w:rPr>
                <w:rFonts w:asciiTheme="minorEastAsia" w:hAnsiTheme="minorEastAsia"/>
                <w:sz w:val="24"/>
              </w:rPr>
            </w:pPr>
            <w:r w:rsidRPr="009D6A3C">
              <w:rPr>
                <w:rFonts w:asciiTheme="minorEastAsia" w:hAnsiTheme="minorEastAsia" w:hint="eastAsia"/>
                <w:sz w:val="24"/>
              </w:rPr>
              <w:t>（１）地理的概況</w:t>
            </w:r>
          </w:p>
          <w:p w:rsidR="009D6A3C" w:rsidRP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・我が国の中央部やや西寄りに位置し、東西約25km、南北約86kmと南北に細長い形状。</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・面積は1,904.99km</w:t>
            </w:r>
            <w:r w:rsidRPr="009D6A3C">
              <w:rPr>
                <w:rFonts w:asciiTheme="minorEastAsia" w:hAnsiTheme="minorEastAsia" w:hint="eastAsia"/>
                <w:sz w:val="24"/>
                <w:vertAlign w:val="superscript"/>
              </w:rPr>
              <w:t>2</w:t>
            </w:r>
            <w:r w:rsidRPr="009D6A3C">
              <w:rPr>
                <w:rFonts w:asciiTheme="minorEastAsia" w:hAnsiTheme="minorEastAsia" w:hint="eastAsia"/>
                <w:sz w:val="24"/>
              </w:rPr>
              <w:t>で､47都道府県のうち</w:t>
            </w:r>
            <w:r>
              <w:rPr>
                <w:rFonts w:asciiTheme="minorEastAsia" w:hAnsiTheme="minorEastAsia" w:hint="eastAsia"/>
                <w:sz w:val="24"/>
              </w:rPr>
              <w:t>２</w:t>
            </w:r>
            <w:r w:rsidRPr="009D6A3C">
              <w:rPr>
                <w:rFonts w:asciiTheme="minorEastAsia" w:hAnsiTheme="minorEastAsia" w:hint="eastAsia"/>
                <w:sz w:val="24"/>
              </w:rPr>
              <w:t>番目に小さく、我が国の総面積の0.5％を占める(平成26年10月1日現在)。</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・東南部には、奈良県及び和歌山県と境を接する金剛山地とその北に生駒山地があり、南部には和泉山脈、北部には妙見、剣尾、竜王の諸山がある。</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・土地利用の現況は、森林と宅地がそれぞれ府全体の約３割を占め、道路が約１割、農用地は１割に満たない（平成24年）。</w:t>
            </w:r>
            <w:r w:rsidR="000766F3">
              <w:rPr>
                <w:rFonts w:asciiTheme="minorEastAsia" w:hAnsiTheme="minorEastAsia" w:hint="eastAsia"/>
                <w:sz w:val="24"/>
              </w:rPr>
              <w:t>また、</w:t>
            </w:r>
            <w:r w:rsidR="0063080E">
              <w:rPr>
                <w:rFonts w:asciiTheme="minorEastAsia" w:hAnsiTheme="minorEastAsia" w:hint="eastAsia"/>
                <w:sz w:val="24"/>
              </w:rPr>
              <w:t>約50％</w:t>
            </w:r>
            <w:r w:rsidR="000766F3">
              <w:rPr>
                <w:rFonts w:asciiTheme="minorEastAsia" w:hAnsiTheme="minorEastAsia" w:hint="eastAsia"/>
                <w:sz w:val="24"/>
              </w:rPr>
              <w:t>が市街化区域である。</w:t>
            </w:r>
          </w:p>
          <w:p w:rsidR="00C16BEC" w:rsidRDefault="00C16BEC" w:rsidP="00C16BEC">
            <w:pPr>
              <w:widowControl/>
              <w:ind w:leftChars="100" w:left="450" w:hangingChars="100" w:hanging="240"/>
              <w:jc w:val="left"/>
              <w:rPr>
                <w:rFonts w:asciiTheme="minorEastAsia" w:hAnsiTheme="minorEastAsia"/>
                <w:sz w:val="24"/>
              </w:rPr>
            </w:pPr>
            <w:r>
              <w:rPr>
                <w:rFonts w:asciiTheme="minorEastAsia" w:hAnsiTheme="minorEastAsia" w:hint="eastAsia"/>
                <w:sz w:val="24"/>
              </w:rPr>
              <w:t>・淀川水系は、琵琶湖から京都府内を流れ、本府北東部に入り、西へ淀川、南に大川となって流れて、中之島をはさみ、堂島川、</w:t>
            </w:r>
            <w:r w:rsidRPr="00C16BEC">
              <w:rPr>
                <w:rFonts w:asciiTheme="minorEastAsia" w:hAnsiTheme="minorEastAsia" w:hint="eastAsia"/>
                <w:sz w:val="24"/>
              </w:rPr>
              <w:t>土佐堀川、安治川となり、大阪湾に注</w:t>
            </w:r>
            <w:r>
              <w:rPr>
                <w:rFonts w:asciiTheme="minorEastAsia" w:hAnsiTheme="minorEastAsia" w:hint="eastAsia"/>
                <w:sz w:val="24"/>
              </w:rPr>
              <w:t>ぐ。大和川水系は奈良県から金剛山地と生駒山地の間を流れて府域に入り大阪市と松原市、堺市の間を通って大阪湾に注ぐ。</w:t>
            </w:r>
          </w:p>
          <w:p w:rsidR="009D6A3C" w:rsidRPr="009D6A3C" w:rsidRDefault="009D6A3C" w:rsidP="0063080E">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大阪湾は瀬戸内海の東端に位置する閉鎖性の高い海域で、陸域から大量の負荷量が流入することに加え、外海との海水交換が起こりにくいため、富栄養化による赤潮の発生や、有機物の堆積等による貧酸素水塊の形成が、魚類等へ大きな影響を与えるなどの問題が発生しやすい。</w:t>
            </w:r>
          </w:p>
          <w:p w:rsidR="009D6A3C" w:rsidRPr="009D6A3C" w:rsidRDefault="009D6A3C" w:rsidP="0063080E">
            <w:pPr>
              <w:widowControl/>
              <w:spacing w:beforeLines="50" w:before="182"/>
              <w:jc w:val="left"/>
              <w:rPr>
                <w:rFonts w:asciiTheme="minorEastAsia" w:hAnsiTheme="minorEastAsia"/>
                <w:sz w:val="24"/>
              </w:rPr>
            </w:pPr>
            <w:r w:rsidRPr="009D6A3C">
              <w:rPr>
                <w:rFonts w:asciiTheme="minorEastAsia" w:hAnsiTheme="minorEastAsia" w:hint="eastAsia"/>
                <w:sz w:val="24"/>
              </w:rPr>
              <w:t>（２）気候概況</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・年間平均気温は16.7℃で全都道府県のうち8番目に高く、年間降水総量は1278.5mmで全都道府県のうち７番目に低い（平成26年）。</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・熱帯夜日数は37日で、３都市（東京、名古屋、大阪）の中では最も多い（平成26年）。</w:t>
            </w:r>
          </w:p>
          <w:p w:rsidR="009D6A3C" w:rsidRPr="009D6A3C" w:rsidRDefault="009D6A3C" w:rsidP="0063080E">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・熱中症による救急搬送人員数は3,690人で、全都道府県で１番多い（平成28年）。</w:t>
            </w:r>
          </w:p>
          <w:p w:rsidR="009D6A3C" w:rsidRPr="009D6A3C" w:rsidRDefault="009D6A3C" w:rsidP="0063080E">
            <w:pPr>
              <w:widowControl/>
              <w:spacing w:beforeLines="50" w:before="182"/>
              <w:jc w:val="left"/>
              <w:rPr>
                <w:rFonts w:asciiTheme="minorEastAsia" w:hAnsiTheme="minorEastAsia"/>
                <w:sz w:val="24"/>
              </w:rPr>
            </w:pPr>
            <w:r w:rsidRPr="009D6A3C">
              <w:rPr>
                <w:rFonts w:asciiTheme="minorEastAsia" w:hAnsiTheme="minorEastAsia" w:hint="eastAsia"/>
                <w:sz w:val="24"/>
              </w:rPr>
              <w:t>（３）社会経済概況</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・人口は約884万人（平成27年10月１日現在）で、昼間人口は928万人（平成22年国政調査）。</w:t>
            </w:r>
            <w:r w:rsidR="007C10C5">
              <w:rPr>
                <w:rFonts w:asciiTheme="minorEastAsia" w:hAnsiTheme="minorEastAsia" w:hint="eastAsia"/>
                <w:sz w:val="24"/>
              </w:rPr>
              <w:t>人口密度は6673.5人（</w:t>
            </w:r>
            <w:r w:rsidR="007C10C5" w:rsidRPr="007C10C5">
              <w:rPr>
                <w:rFonts w:asciiTheme="minorEastAsia" w:hAnsiTheme="minorEastAsia" w:hint="eastAsia"/>
                <w:sz w:val="24"/>
              </w:rPr>
              <w:t>可住地面積１km2当たり</w:t>
            </w:r>
            <w:r w:rsidR="007C10C5">
              <w:rPr>
                <w:rFonts w:asciiTheme="minorEastAsia" w:hAnsiTheme="minorEastAsia" w:hint="eastAsia"/>
                <w:sz w:val="24"/>
              </w:rPr>
              <w:t>）で全国２位（平成26年）。</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・「大阪府人口減少社会白書」によれば、平成42年度の人口は816万人と推計。</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・大阪府の実質経済成長率は0.0％増（国は1.0％減）（平成26年度）。</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・産業大分類別の売上金額では、「卸売業、小売業」が54 兆1,553億円（全国に占める割合11.0％で全国第</w:t>
            </w:r>
            <w:r>
              <w:rPr>
                <w:rFonts w:asciiTheme="minorEastAsia" w:hAnsiTheme="minorEastAsia" w:hint="eastAsia"/>
                <w:sz w:val="24"/>
              </w:rPr>
              <w:t>２</w:t>
            </w:r>
            <w:r w:rsidRPr="009D6A3C">
              <w:rPr>
                <w:rFonts w:asciiTheme="minorEastAsia" w:hAnsiTheme="minorEastAsia" w:hint="eastAsia"/>
                <w:sz w:val="24"/>
              </w:rPr>
              <w:t>位）、次いで「製造業」が17兆8,520億円（同6.0％で同第</w:t>
            </w:r>
            <w:r>
              <w:rPr>
                <w:rFonts w:asciiTheme="minorEastAsia" w:hAnsiTheme="minorEastAsia" w:hint="eastAsia"/>
                <w:sz w:val="24"/>
              </w:rPr>
              <w:t>３</w:t>
            </w:r>
            <w:r w:rsidRPr="009D6A3C">
              <w:rPr>
                <w:rFonts w:asciiTheme="minorEastAsia" w:hAnsiTheme="minorEastAsia" w:hint="eastAsia"/>
                <w:sz w:val="24"/>
              </w:rPr>
              <w:t>位）（平成24年）。</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・延べ宿泊者数は、3,037万人（うち外国人897万人）、来阪外国人旅行者数は年間716万人（平成27年）。</w:t>
            </w:r>
          </w:p>
          <w:p w:rsidR="009D6A3C" w:rsidRDefault="009D6A3C" w:rsidP="009D6A3C">
            <w:pPr>
              <w:widowControl/>
              <w:ind w:leftChars="100" w:left="450" w:hangingChars="100" w:hanging="240"/>
              <w:jc w:val="left"/>
              <w:rPr>
                <w:rFonts w:asciiTheme="minorEastAsia" w:hAnsiTheme="minorEastAsia"/>
                <w:sz w:val="24"/>
              </w:rPr>
            </w:pPr>
            <w:r w:rsidRPr="009D6A3C">
              <w:rPr>
                <w:rFonts w:asciiTheme="minorEastAsia" w:hAnsiTheme="minorEastAsia" w:hint="eastAsia"/>
                <w:sz w:val="24"/>
              </w:rPr>
              <w:t>・「大阪府レッドリスト2014」によれば、野生動植物の掲載種数は1,485種類で、絶滅と判定した種は131種、絶滅危惧種（Ⅰ類、Ⅱ類）に選定される種は678種となっている。</w:t>
            </w:r>
          </w:p>
        </w:tc>
      </w:tr>
    </w:tbl>
    <w:p w:rsidR="009D6A3C" w:rsidRDefault="009D6A3C">
      <w:pPr>
        <w:widowControl/>
        <w:jc w:val="left"/>
        <w:rPr>
          <w:rFonts w:asciiTheme="majorEastAsia" w:eastAsiaTheme="majorEastAsia" w:hAnsiTheme="majorEastAsia"/>
          <w:sz w:val="24"/>
        </w:rPr>
      </w:pPr>
    </w:p>
    <w:p w:rsidR="007C10C5" w:rsidRDefault="007C10C5">
      <w:pPr>
        <w:widowControl/>
        <w:jc w:val="left"/>
        <w:rPr>
          <w:rFonts w:asciiTheme="majorEastAsia" w:eastAsiaTheme="majorEastAsia" w:hAnsiTheme="majorEastAsia"/>
          <w:sz w:val="24"/>
        </w:rPr>
      </w:pPr>
    </w:p>
    <w:p w:rsidR="002A306C" w:rsidRPr="003214C9" w:rsidRDefault="002A306C" w:rsidP="002A306C">
      <w:pPr>
        <w:jc w:val="center"/>
        <w:rPr>
          <w:rFonts w:asciiTheme="majorEastAsia" w:eastAsiaTheme="majorEastAsia" w:hAnsiTheme="majorEastAsia"/>
          <w:sz w:val="24"/>
        </w:rPr>
      </w:pPr>
      <w:r w:rsidRPr="003214C9">
        <w:rPr>
          <w:rFonts w:asciiTheme="majorEastAsia" w:eastAsiaTheme="majorEastAsia" w:hAnsiTheme="majorEastAsia" w:hint="eastAsia"/>
          <w:sz w:val="24"/>
        </w:rPr>
        <w:lastRenderedPageBreak/>
        <w:t>表　気候変動の影響と適応策の例</w:t>
      </w:r>
    </w:p>
    <w:tbl>
      <w:tblPr>
        <w:tblStyle w:val="a5"/>
        <w:tblW w:w="0" w:type="auto"/>
        <w:jc w:val="center"/>
        <w:tblCellMar>
          <w:top w:w="57" w:type="dxa"/>
          <w:bottom w:w="57" w:type="dxa"/>
        </w:tblCellMar>
        <w:tblLook w:val="04A0" w:firstRow="1" w:lastRow="0" w:firstColumn="1" w:lastColumn="0" w:noHBand="0" w:noVBand="1"/>
      </w:tblPr>
      <w:tblGrid>
        <w:gridCol w:w="1596"/>
        <w:gridCol w:w="3934"/>
        <w:gridCol w:w="3827"/>
      </w:tblGrid>
      <w:tr w:rsidR="002A306C" w:rsidRPr="002A306C" w:rsidTr="00346FFB">
        <w:trPr>
          <w:trHeight w:val="28"/>
          <w:jc w:val="center"/>
        </w:trPr>
        <w:tc>
          <w:tcPr>
            <w:tcW w:w="1596" w:type="dxa"/>
            <w:shd w:val="pct10" w:color="auto" w:fill="auto"/>
            <w:vAlign w:val="center"/>
          </w:tcPr>
          <w:p w:rsidR="002A306C" w:rsidRPr="002A306C" w:rsidRDefault="002A306C" w:rsidP="00346FFB">
            <w:pPr>
              <w:snapToGrid w:val="0"/>
              <w:jc w:val="center"/>
              <w:rPr>
                <w:rFonts w:asciiTheme="minorEastAsia" w:hAnsiTheme="minorEastAsia"/>
                <w:sz w:val="24"/>
              </w:rPr>
            </w:pPr>
            <w:r w:rsidRPr="002A306C">
              <w:rPr>
                <w:rFonts w:asciiTheme="minorEastAsia" w:hAnsiTheme="minorEastAsia" w:hint="eastAsia"/>
                <w:sz w:val="24"/>
              </w:rPr>
              <w:t>分</w:t>
            </w:r>
            <w:r w:rsidR="005951C2">
              <w:rPr>
                <w:rFonts w:asciiTheme="minorEastAsia" w:hAnsiTheme="minorEastAsia" w:hint="eastAsia"/>
                <w:sz w:val="24"/>
              </w:rPr>
              <w:t xml:space="preserve">　</w:t>
            </w:r>
            <w:r w:rsidRPr="002A306C">
              <w:rPr>
                <w:rFonts w:asciiTheme="minorEastAsia" w:hAnsiTheme="minorEastAsia" w:hint="eastAsia"/>
                <w:sz w:val="24"/>
              </w:rPr>
              <w:t>野</w:t>
            </w:r>
          </w:p>
        </w:tc>
        <w:tc>
          <w:tcPr>
            <w:tcW w:w="3934" w:type="dxa"/>
            <w:shd w:val="pct10" w:color="auto" w:fill="auto"/>
            <w:vAlign w:val="center"/>
          </w:tcPr>
          <w:p w:rsidR="002A306C" w:rsidRPr="002A306C" w:rsidRDefault="002A306C" w:rsidP="00346FFB">
            <w:pPr>
              <w:snapToGrid w:val="0"/>
              <w:jc w:val="center"/>
              <w:rPr>
                <w:rFonts w:asciiTheme="minorEastAsia" w:hAnsiTheme="minorEastAsia"/>
                <w:sz w:val="24"/>
              </w:rPr>
            </w:pPr>
            <w:r w:rsidRPr="002A306C">
              <w:rPr>
                <w:rFonts w:asciiTheme="minorEastAsia" w:hAnsiTheme="minorEastAsia" w:hint="eastAsia"/>
                <w:sz w:val="24"/>
              </w:rPr>
              <w:t>気候変動の影響</w:t>
            </w:r>
          </w:p>
        </w:tc>
        <w:tc>
          <w:tcPr>
            <w:tcW w:w="3827" w:type="dxa"/>
            <w:shd w:val="pct10" w:color="auto" w:fill="auto"/>
            <w:vAlign w:val="center"/>
          </w:tcPr>
          <w:p w:rsidR="002A306C" w:rsidRPr="002A306C" w:rsidRDefault="002A306C" w:rsidP="00346FFB">
            <w:pPr>
              <w:snapToGrid w:val="0"/>
              <w:jc w:val="center"/>
              <w:rPr>
                <w:rFonts w:asciiTheme="minorEastAsia" w:hAnsiTheme="minorEastAsia"/>
                <w:sz w:val="24"/>
              </w:rPr>
            </w:pPr>
            <w:r w:rsidRPr="002A306C">
              <w:rPr>
                <w:rFonts w:asciiTheme="minorEastAsia" w:hAnsiTheme="minorEastAsia" w:hint="eastAsia"/>
                <w:sz w:val="24"/>
              </w:rPr>
              <w:t>適応策の例</w:t>
            </w:r>
          </w:p>
        </w:tc>
      </w:tr>
      <w:tr w:rsidR="003214C9" w:rsidRPr="002A306C" w:rsidTr="00346FFB">
        <w:trPr>
          <w:trHeight w:val="567"/>
          <w:jc w:val="center"/>
        </w:trPr>
        <w:tc>
          <w:tcPr>
            <w:tcW w:w="1596" w:type="dxa"/>
            <w:vMerge w:val="restart"/>
            <w:vAlign w:val="center"/>
          </w:tcPr>
          <w:p w:rsidR="005951C2" w:rsidRDefault="003214C9" w:rsidP="00346FFB">
            <w:pPr>
              <w:snapToGrid w:val="0"/>
              <w:rPr>
                <w:rFonts w:asciiTheme="minorEastAsia" w:hAnsiTheme="minorEastAsia"/>
                <w:sz w:val="24"/>
              </w:rPr>
            </w:pPr>
            <w:r w:rsidRPr="002A306C">
              <w:rPr>
                <w:rFonts w:asciiTheme="minorEastAsia" w:hAnsiTheme="minorEastAsia" w:hint="eastAsia"/>
                <w:sz w:val="24"/>
              </w:rPr>
              <w:t>農業・林業</w:t>
            </w:r>
          </w:p>
          <w:p w:rsidR="003214C9" w:rsidRPr="002A306C" w:rsidRDefault="003214C9" w:rsidP="00346FFB">
            <w:pPr>
              <w:snapToGrid w:val="0"/>
              <w:jc w:val="right"/>
              <w:rPr>
                <w:rFonts w:asciiTheme="minorEastAsia" w:hAnsiTheme="minorEastAsia"/>
                <w:sz w:val="24"/>
              </w:rPr>
            </w:pPr>
            <w:r w:rsidRPr="002A306C">
              <w:rPr>
                <w:rFonts w:asciiTheme="minorEastAsia" w:hAnsiTheme="minorEastAsia" w:hint="eastAsia"/>
                <w:sz w:val="24"/>
              </w:rPr>
              <w:t>・水産業</w:t>
            </w:r>
          </w:p>
        </w:tc>
        <w:tc>
          <w:tcPr>
            <w:tcW w:w="3934" w:type="dxa"/>
            <w:vAlign w:val="center"/>
          </w:tcPr>
          <w:p w:rsidR="003214C9" w:rsidRPr="003214C9" w:rsidRDefault="00D0529E" w:rsidP="00346FFB">
            <w:pPr>
              <w:snapToGrid w:val="0"/>
              <w:rPr>
                <w:rFonts w:asciiTheme="minorEastAsia" w:hAnsiTheme="minorEastAsia"/>
                <w:sz w:val="24"/>
              </w:rPr>
            </w:pPr>
            <w:r>
              <w:rPr>
                <w:rFonts w:asciiTheme="minorEastAsia" w:hAnsiTheme="minorEastAsia" w:hint="eastAsia"/>
                <w:sz w:val="24"/>
              </w:rPr>
              <w:t>水なす</w:t>
            </w:r>
            <w:r w:rsidR="003214C9" w:rsidRPr="003214C9">
              <w:rPr>
                <w:rFonts w:asciiTheme="minorEastAsia" w:hAnsiTheme="minorEastAsia" w:hint="eastAsia"/>
                <w:sz w:val="24"/>
              </w:rPr>
              <w:t>の品質低下</w:t>
            </w:r>
          </w:p>
        </w:tc>
        <w:tc>
          <w:tcPr>
            <w:tcW w:w="3827" w:type="dxa"/>
            <w:vAlign w:val="center"/>
          </w:tcPr>
          <w:p w:rsidR="003214C9" w:rsidRPr="003214C9" w:rsidRDefault="00D0529E" w:rsidP="00346FFB">
            <w:pPr>
              <w:snapToGrid w:val="0"/>
              <w:rPr>
                <w:rFonts w:asciiTheme="minorEastAsia" w:hAnsiTheme="minorEastAsia"/>
                <w:sz w:val="24"/>
              </w:rPr>
            </w:pPr>
            <w:r>
              <w:rPr>
                <w:rFonts w:asciiTheme="minorEastAsia" w:hAnsiTheme="minorEastAsia" w:hint="eastAsia"/>
                <w:sz w:val="24"/>
              </w:rPr>
              <w:t>ハウス内温度環境制御技術の開発・検討・普及</w:t>
            </w:r>
          </w:p>
        </w:tc>
      </w:tr>
      <w:tr w:rsidR="003214C9" w:rsidRPr="002A306C" w:rsidTr="00346FFB">
        <w:trPr>
          <w:trHeight w:val="20"/>
          <w:jc w:val="center"/>
        </w:trPr>
        <w:tc>
          <w:tcPr>
            <w:tcW w:w="1596" w:type="dxa"/>
            <w:vMerge/>
            <w:vAlign w:val="center"/>
          </w:tcPr>
          <w:p w:rsidR="003214C9" w:rsidRPr="002A306C" w:rsidRDefault="003214C9" w:rsidP="00346FFB">
            <w:pPr>
              <w:snapToGrid w:val="0"/>
              <w:rPr>
                <w:rFonts w:asciiTheme="minorEastAsia" w:hAnsiTheme="minorEastAsia"/>
                <w:sz w:val="24"/>
              </w:rPr>
            </w:pPr>
          </w:p>
        </w:tc>
        <w:tc>
          <w:tcPr>
            <w:tcW w:w="3934" w:type="dxa"/>
            <w:vAlign w:val="center"/>
          </w:tcPr>
          <w:p w:rsidR="003214C9" w:rsidRPr="003214C9" w:rsidRDefault="003214C9" w:rsidP="00346FFB">
            <w:pPr>
              <w:snapToGrid w:val="0"/>
              <w:rPr>
                <w:rFonts w:asciiTheme="minorEastAsia" w:hAnsiTheme="minorEastAsia"/>
                <w:sz w:val="24"/>
              </w:rPr>
            </w:pPr>
            <w:r w:rsidRPr="003214C9">
              <w:rPr>
                <w:rFonts w:asciiTheme="minorEastAsia" w:hAnsiTheme="minorEastAsia" w:hint="eastAsia"/>
                <w:sz w:val="24"/>
              </w:rPr>
              <w:t>ため池被害発生のリスク増</w:t>
            </w:r>
          </w:p>
        </w:tc>
        <w:tc>
          <w:tcPr>
            <w:tcW w:w="3827" w:type="dxa"/>
            <w:vAlign w:val="center"/>
          </w:tcPr>
          <w:p w:rsidR="003214C9" w:rsidRPr="003214C9" w:rsidRDefault="003214C9" w:rsidP="00346FFB">
            <w:pPr>
              <w:snapToGrid w:val="0"/>
              <w:rPr>
                <w:rFonts w:asciiTheme="minorEastAsia" w:hAnsiTheme="minorEastAsia"/>
                <w:sz w:val="24"/>
              </w:rPr>
            </w:pPr>
            <w:r w:rsidRPr="003214C9">
              <w:rPr>
                <w:rFonts w:asciiTheme="minorEastAsia" w:hAnsiTheme="minorEastAsia" w:hint="eastAsia"/>
                <w:sz w:val="24"/>
              </w:rPr>
              <w:t>ため池の防災・減災対策</w:t>
            </w:r>
          </w:p>
        </w:tc>
      </w:tr>
      <w:tr w:rsidR="003214C9" w:rsidRPr="002A306C" w:rsidTr="00346FFB">
        <w:trPr>
          <w:trHeight w:val="20"/>
          <w:jc w:val="center"/>
        </w:trPr>
        <w:tc>
          <w:tcPr>
            <w:tcW w:w="1596" w:type="dxa"/>
            <w:vMerge/>
            <w:vAlign w:val="center"/>
          </w:tcPr>
          <w:p w:rsidR="003214C9" w:rsidRPr="002A306C" w:rsidRDefault="003214C9" w:rsidP="00346FFB">
            <w:pPr>
              <w:snapToGrid w:val="0"/>
              <w:rPr>
                <w:rFonts w:asciiTheme="minorEastAsia" w:hAnsiTheme="minorEastAsia"/>
                <w:sz w:val="24"/>
              </w:rPr>
            </w:pPr>
          </w:p>
        </w:tc>
        <w:tc>
          <w:tcPr>
            <w:tcW w:w="3934" w:type="dxa"/>
            <w:vAlign w:val="center"/>
          </w:tcPr>
          <w:p w:rsidR="003214C9" w:rsidRPr="003214C9" w:rsidRDefault="0001753F" w:rsidP="00346FFB">
            <w:pPr>
              <w:snapToGrid w:val="0"/>
              <w:rPr>
                <w:rFonts w:asciiTheme="minorEastAsia" w:hAnsiTheme="minorEastAsia"/>
                <w:sz w:val="24"/>
              </w:rPr>
            </w:pPr>
            <w:r>
              <w:rPr>
                <w:rFonts w:asciiTheme="minorEastAsia" w:hAnsiTheme="minorEastAsia" w:hint="eastAsia"/>
                <w:sz w:val="24"/>
              </w:rPr>
              <w:t>新奇</w:t>
            </w:r>
            <w:r w:rsidR="003214C9" w:rsidRPr="003214C9">
              <w:rPr>
                <w:rFonts w:asciiTheme="minorEastAsia" w:hAnsiTheme="minorEastAsia" w:hint="eastAsia"/>
                <w:sz w:val="24"/>
              </w:rPr>
              <w:t>有毒プランクトンの出現頻度の増加</w:t>
            </w:r>
          </w:p>
        </w:tc>
        <w:tc>
          <w:tcPr>
            <w:tcW w:w="3827" w:type="dxa"/>
            <w:vAlign w:val="center"/>
          </w:tcPr>
          <w:p w:rsidR="003214C9" w:rsidRPr="003214C9" w:rsidRDefault="003214C9" w:rsidP="00346FFB">
            <w:pPr>
              <w:snapToGrid w:val="0"/>
              <w:rPr>
                <w:rFonts w:asciiTheme="minorEastAsia" w:hAnsiTheme="minorEastAsia"/>
                <w:sz w:val="24"/>
              </w:rPr>
            </w:pPr>
            <w:r w:rsidRPr="003214C9">
              <w:rPr>
                <w:rFonts w:asciiTheme="minorEastAsia" w:hAnsiTheme="minorEastAsia" w:hint="eastAsia"/>
                <w:sz w:val="24"/>
              </w:rPr>
              <w:t>モニタリング</w:t>
            </w:r>
            <w:r w:rsidR="00D0529E">
              <w:rPr>
                <w:rFonts w:asciiTheme="minorEastAsia" w:hAnsiTheme="minorEastAsia" w:hint="eastAsia"/>
                <w:sz w:val="24"/>
              </w:rPr>
              <w:t>と貝毒検査</w:t>
            </w:r>
          </w:p>
        </w:tc>
      </w:tr>
      <w:tr w:rsidR="003214C9" w:rsidRPr="002A306C" w:rsidTr="00346FFB">
        <w:trPr>
          <w:jc w:val="center"/>
        </w:trPr>
        <w:tc>
          <w:tcPr>
            <w:tcW w:w="1596" w:type="dxa"/>
            <w:vMerge w:val="restart"/>
            <w:vAlign w:val="center"/>
          </w:tcPr>
          <w:p w:rsidR="005951C2" w:rsidRDefault="003214C9" w:rsidP="00346FFB">
            <w:pPr>
              <w:snapToGrid w:val="0"/>
              <w:rPr>
                <w:rFonts w:asciiTheme="minorEastAsia" w:hAnsiTheme="minorEastAsia"/>
                <w:sz w:val="24"/>
              </w:rPr>
            </w:pPr>
            <w:r w:rsidRPr="002A306C">
              <w:rPr>
                <w:rFonts w:asciiTheme="minorEastAsia" w:hAnsiTheme="minorEastAsia" w:hint="eastAsia"/>
                <w:sz w:val="24"/>
              </w:rPr>
              <w:t>水環境</w:t>
            </w:r>
          </w:p>
          <w:p w:rsidR="003214C9" w:rsidRPr="002A306C" w:rsidRDefault="003214C9" w:rsidP="00346FFB">
            <w:pPr>
              <w:snapToGrid w:val="0"/>
              <w:ind w:firstLineChars="100" w:firstLine="240"/>
              <w:jc w:val="right"/>
              <w:rPr>
                <w:rFonts w:asciiTheme="minorEastAsia" w:hAnsiTheme="minorEastAsia"/>
                <w:sz w:val="24"/>
              </w:rPr>
            </w:pPr>
            <w:r w:rsidRPr="002A306C">
              <w:rPr>
                <w:rFonts w:asciiTheme="minorEastAsia" w:hAnsiTheme="minorEastAsia" w:hint="eastAsia"/>
                <w:sz w:val="24"/>
              </w:rPr>
              <w:t>・水資源</w:t>
            </w:r>
          </w:p>
        </w:tc>
        <w:tc>
          <w:tcPr>
            <w:tcW w:w="3934" w:type="dxa"/>
            <w:vMerge w:val="restart"/>
            <w:vAlign w:val="center"/>
          </w:tcPr>
          <w:p w:rsidR="003214C9" w:rsidRPr="003214C9" w:rsidRDefault="003214C9" w:rsidP="00346FFB">
            <w:pPr>
              <w:snapToGrid w:val="0"/>
              <w:rPr>
                <w:rFonts w:asciiTheme="minorEastAsia" w:hAnsiTheme="minorEastAsia"/>
                <w:sz w:val="24"/>
              </w:rPr>
            </w:pPr>
            <w:r w:rsidRPr="003214C9">
              <w:rPr>
                <w:rFonts w:asciiTheme="minorEastAsia" w:hAnsiTheme="minorEastAsia" w:hint="eastAsia"/>
                <w:sz w:val="24"/>
              </w:rPr>
              <w:t>栄養塩溶出量や汚濁負荷量の増加</w:t>
            </w:r>
          </w:p>
        </w:tc>
        <w:tc>
          <w:tcPr>
            <w:tcW w:w="3827" w:type="dxa"/>
            <w:vAlign w:val="center"/>
          </w:tcPr>
          <w:p w:rsidR="003214C9" w:rsidRPr="003214C9" w:rsidRDefault="003214C9" w:rsidP="00346FFB">
            <w:pPr>
              <w:snapToGrid w:val="0"/>
              <w:rPr>
                <w:rFonts w:asciiTheme="minorEastAsia" w:hAnsiTheme="minorEastAsia"/>
                <w:sz w:val="24"/>
              </w:rPr>
            </w:pPr>
            <w:r w:rsidRPr="003214C9">
              <w:rPr>
                <w:rFonts w:asciiTheme="minorEastAsia" w:hAnsiTheme="minorEastAsia" w:hint="eastAsia"/>
                <w:sz w:val="24"/>
              </w:rPr>
              <w:t>温暖化が水質に及ぼす影響の解析</w:t>
            </w:r>
          </w:p>
        </w:tc>
      </w:tr>
      <w:tr w:rsidR="003214C9" w:rsidRPr="002A306C" w:rsidTr="00346FFB">
        <w:trPr>
          <w:jc w:val="center"/>
        </w:trPr>
        <w:tc>
          <w:tcPr>
            <w:tcW w:w="1596" w:type="dxa"/>
            <w:vMerge/>
            <w:vAlign w:val="center"/>
          </w:tcPr>
          <w:p w:rsidR="003214C9" w:rsidRPr="002A306C" w:rsidRDefault="003214C9" w:rsidP="00346FFB">
            <w:pPr>
              <w:snapToGrid w:val="0"/>
              <w:rPr>
                <w:rFonts w:asciiTheme="minorEastAsia" w:hAnsiTheme="minorEastAsia"/>
                <w:sz w:val="24"/>
              </w:rPr>
            </w:pPr>
          </w:p>
        </w:tc>
        <w:tc>
          <w:tcPr>
            <w:tcW w:w="3934" w:type="dxa"/>
            <w:vMerge/>
            <w:vAlign w:val="center"/>
          </w:tcPr>
          <w:p w:rsidR="003214C9" w:rsidRPr="003214C9" w:rsidRDefault="003214C9" w:rsidP="00346FFB">
            <w:pPr>
              <w:snapToGrid w:val="0"/>
              <w:rPr>
                <w:rFonts w:asciiTheme="minorEastAsia" w:hAnsiTheme="minorEastAsia"/>
                <w:sz w:val="24"/>
              </w:rPr>
            </w:pPr>
          </w:p>
        </w:tc>
        <w:tc>
          <w:tcPr>
            <w:tcW w:w="3827" w:type="dxa"/>
            <w:vAlign w:val="center"/>
          </w:tcPr>
          <w:p w:rsidR="003214C9" w:rsidRPr="003214C9" w:rsidRDefault="00D0529E" w:rsidP="00346FFB">
            <w:pPr>
              <w:snapToGrid w:val="0"/>
              <w:rPr>
                <w:rFonts w:asciiTheme="minorEastAsia" w:hAnsiTheme="minorEastAsia"/>
                <w:sz w:val="24"/>
              </w:rPr>
            </w:pPr>
            <w:r>
              <w:rPr>
                <w:rFonts w:asciiTheme="minorEastAsia" w:hAnsiTheme="minorEastAsia" w:hint="eastAsia"/>
                <w:sz w:val="24"/>
              </w:rPr>
              <w:t>大阪湾における</w:t>
            </w:r>
            <w:r w:rsidR="003214C9" w:rsidRPr="003214C9">
              <w:rPr>
                <w:rFonts w:asciiTheme="minorEastAsia" w:hAnsiTheme="minorEastAsia" w:hint="eastAsia"/>
                <w:sz w:val="24"/>
              </w:rPr>
              <w:t>モニタリングによる基礎データの収集と解析</w:t>
            </w:r>
          </w:p>
        </w:tc>
      </w:tr>
      <w:tr w:rsidR="002A306C" w:rsidRPr="002A306C" w:rsidTr="00346FFB">
        <w:trPr>
          <w:jc w:val="center"/>
        </w:trPr>
        <w:tc>
          <w:tcPr>
            <w:tcW w:w="1596" w:type="dxa"/>
            <w:vAlign w:val="center"/>
          </w:tcPr>
          <w:p w:rsidR="002A306C" w:rsidRPr="002A306C" w:rsidRDefault="002A306C" w:rsidP="00346FFB">
            <w:pPr>
              <w:snapToGrid w:val="0"/>
              <w:rPr>
                <w:rFonts w:asciiTheme="minorEastAsia" w:hAnsiTheme="minorEastAsia"/>
                <w:sz w:val="24"/>
              </w:rPr>
            </w:pPr>
            <w:r w:rsidRPr="002A306C">
              <w:rPr>
                <w:rFonts w:asciiTheme="minorEastAsia" w:hAnsiTheme="minorEastAsia" w:hint="eastAsia"/>
                <w:sz w:val="24"/>
              </w:rPr>
              <w:t>自然生態系</w:t>
            </w:r>
          </w:p>
        </w:tc>
        <w:tc>
          <w:tcPr>
            <w:tcW w:w="3934" w:type="dxa"/>
            <w:vAlign w:val="center"/>
          </w:tcPr>
          <w:p w:rsidR="002A306C" w:rsidRPr="002A306C" w:rsidRDefault="00750865" w:rsidP="00346FFB">
            <w:pPr>
              <w:snapToGrid w:val="0"/>
              <w:rPr>
                <w:rFonts w:asciiTheme="minorEastAsia" w:hAnsiTheme="minorEastAsia"/>
                <w:sz w:val="24"/>
              </w:rPr>
            </w:pPr>
            <w:r>
              <w:rPr>
                <w:rFonts w:asciiTheme="minorEastAsia" w:hAnsiTheme="minorEastAsia" w:hint="eastAsia"/>
                <w:sz w:val="24"/>
              </w:rPr>
              <w:t>絶滅のおそれのある種の増加</w:t>
            </w:r>
          </w:p>
        </w:tc>
        <w:tc>
          <w:tcPr>
            <w:tcW w:w="3827" w:type="dxa"/>
            <w:vAlign w:val="center"/>
          </w:tcPr>
          <w:p w:rsidR="002A306C" w:rsidRPr="003214C9" w:rsidRDefault="002A306C" w:rsidP="00346FFB">
            <w:pPr>
              <w:snapToGrid w:val="0"/>
              <w:rPr>
                <w:rFonts w:asciiTheme="minorEastAsia" w:hAnsiTheme="minorEastAsia"/>
                <w:sz w:val="24"/>
              </w:rPr>
            </w:pPr>
            <w:r w:rsidRPr="003214C9">
              <w:rPr>
                <w:rFonts w:asciiTheme="minorEastAsia" w:hAnsiTheme="minorEastAsia" w:hint="eastAsia"/>
                <w:sz w:val="24"/>
              </w:rPr>
              <w:t>地域の生物多様性の保全</w:t>
            </w:r>
            <w:r w:rsidR="00750865" w:rsidRPr="003214C9">
              <w:rPr>
                <w:rFonts w:asciiTheme="minorEastAsia" w:hAnsiTheme="minorEastAsia" w:hint="eastAsia"/>
                <w:sz w:val="24"/>
              </w:rPr>
              <w:t>（優れた自然環境の保全）</w:t>
            </w:r>
          </w:p>
        </w:tc>
      </w:tr>
      <w:tr w:rsidR="003214C9" w:rsidRPr="002A306C" w:rsidTr="00346FFB">
        <w:trPr>
          <w:trHeight w:val="20"/>
          <w:jc w:val="center"/>
        </w:trPr>
        <w:tc>
          <w:tcPr>
            <w:tcW w:w="1596" w:type="dxa"/>
            <w:vMerge w:val="restart"/>
            <w:vAlign w:val="center"/>
          </w:tcPr>
          <w:p w:rsidR="005951C2" w:rsidRDefault="003214C9" w:rsidP="00346FFB">
            <w:pPr>
              <w:snapToGrid w:val="0"/>
              <w:rPr>
                <w:rFonts w:asciiTheme="minorEastAsia" w:hAnsiTheme="minorEastAsia"/>
                <w:sz w:val="24"/>
              </w:rPr>
            </w:pPr>
            <w:r w:rsidRPr="002A306C">
              <w:rPr>
                <w:rFonts w:asciiTheme="minorEastAsia" w:hAnsiTheme="minorEastAsia" w:hint="eastAsia"/>
                <w:sz w:val="24"/>
              </w:rPr>
              <w:t>自然災害</w:t>
            </w:r>
          </w:p>
          <w:p w:rsidR="003214C9" w:rsidRPr="002A306C" w:rsidRDefault="003214C9" w:rsidP="00346FFB">
            <w:pPr>
              <w:snapToGrid w:val="0"/>
              <w:ind w:firstLineChars="100" w:firstLine="240"/>
              <w:jc w:val="right"/>
              <w:rPr>
                <w:rFonts w:asciiTheme="minorEastAsia" w:hAnsiTheme="minorEastAsia"/>
                <w:sz w:val="24"/>
              </w:rPr>
            </w:pPr>
            <w:r w:rsidRPr="002A306C">
              <w:rPr>
                <w:rFonts w:asciiTheme="minorEastAsia" w:hAnsiTheme="minorEastAsia" w:hint="eastAsia"/>
                <w:sz w:val="24"/>
              </w:rPr>
              <w:t>・沿岸域</w:t>
            </w:r>
          </w:p>
        </w:tc>
        <w:tc>
          <w:tcPr>
            <w:tcW w:w="3934" w:type="dxa"/>
            <w:vAlign w:val="center"/>
          </w:tcPr>
          <w:p w:rsidR="003214C9" w:rsidRPr="002A306C" w:rsidRDefault="003214C9" w:rsidP="00346FFB">
            <w:pPr>
              <w:snapToGrid w:val="0"/>
              <w:rPr>
                <w:rFonts w:asciiTheme="minorEastAsia" w:hAnsiTheme="minorEastAsia"/>
                <w:sz w:val="24"/>
              </w:rPr>
            </w:pPr>
            <w:r>
              <w:rPr>
                <w:rFonts w:asciiTheme="minorEastAsia" w:hAnsiTheme="minorEastAsia" w:hint="eastAsia"/>
                <w:sz w:val="24"/>
              </w:rPr>
              <w:t>短時間降雨</w:t>
            </w:r>
            <w:r w:rsidRPr="002A306C">
              <w:rPr>
                <w:rFonts w:asciiTheme="minorEastAsia" w:hAnsiTheme="minorEastAsia" w:hint="eastAsia"/>
                <w:sz w:val="24"/>
              </w:rPr>
              <w:t>発生回数</w:t>
            </w:r>
            <w:r>
              <w:rPr>
                <w:rFonts w:asciiTheme="minorEastAsia" w:hAnsiTheme="minorEastAsia" w:hint="eastAsia"/>
                <w:sz w:val="24"/>
              </w:rPr>
              <w:t>の</w:t>
            </w:r>
            <w:r w:rsidRPr="002A306C">
              <w:rPr>
                <w:rFonts w:asciiTheme="minorEastAsia" w:hAnsiTheme="minorEastAsia" w:hint="eastAsia"/>
                <w:sz w:val="24"/>
              </w:rPr>
              <w:t>増加</w:t>
            </w:r>
          </w:p>
        </w:tc>
        <w:tc>
          <w:tcPr>
            <w:tcW w:w="3827" w:type="dxa"/>
            <w:vMerge w:val="restart"/>
            <w:vAlign w:val="center"/>
          </w:tcPr>
          <w:p w:rsidR="003214C9" w:rsidRPr="003214C9" w:rsidRDefault="003214C9" w:rsidP="00346FFB">
            <w:pPr>
              <w:snapToGrid w:val="0"/>
              <w:rPr>
                <w:rFonts w:asciiTheme="minorEastAsia" w:hAnsiTheme="minorEastAsia"/>
                <w:sz w:val="24"/>
              </w:rPr>
            </w:pPr>
            <w:r w:rsidRPr="003214C9">
              <w:rPr>
                <w:rFonts w:asciiTheme="minorEastAsia" w:hAnsiTheme="minorEastAsia" w:hint="eastAsia"/>
                <w:sz w:val="24"/>
              </w:rPr>
              <w:t>堤防や洪水調節施設、下水道等の施設の整備の実施</w:t>
            </w:r>
          </w:p>
        </w:tc>
      </w:tr>
      <w:tr w:rsidR="003214C9" w:rsidRPr="002A306C" w:rsidTr="00346FFB">
        <w:trPr>
          <w:trHeight w:val="20"/>
          <w:jc w:val="center"/>
        </w:trPr>
        <w:tc>
          <w:tcPr>
            <w:tcW w:w="1596" w:type="dxa"/>
            <w:vMerge/>
            <w:vAlign w:val="center"/>
          </w:tcPr>
          <w:p w:rsidR="003214C9" w:rsidRPr="002A306C" w:rsidRDefault="003214C9" w:rsidP="00346FFB">
            <w:pPr>
              <w:snapToGrid w:val="0"/>
              <w:rPr>
                <w:rFonts w:asciiTheme="minorEastAsia" w:hAnsiTheme="minorEastAsia"/>
                <w:sz w:val="24"/>
              </w:rPr>
            </w:pPr>
          </w:p>
        </w:tc>
        <w:tc>
          <w:tcPr>
            <w:tcW w:w="3934" w:type="dxa"/>
            <w:vAlign w:val="center"/>
          </w:tcPr>
          <w:p w:rsidR="003214C9" w:rsidRDefault="003214C9" w:rsidP="00346FFB">
            <w:pPr>
              <w:snapToGrid w:val="0"/>
              <w:rPr>
                <w:rFonts w:asciiTheme="minorEastAsia" w:hAnsiTheme="minorEastAsia"/>
                <w:sz w:val="24"/>
              </w:rPr>
            </w:pPr>
            <w:r>
              <w:rPr>
                <w:rFonts w:asciiTheme="minorEastAsia" w:hAnsiTheme="minorEastAsia" w:hint="eastAsia"/>
                <w:sz w:val="24"/>
              </w:rPr>
              <w:t>強い台風の増加による高潮被害の増加</w:t>
            </w:r>
          </w:p>
        </w:tc>
        <w:tc>
          <w:tcPr>
            <w:tcW w:w="3827" w:type="dxa"/>
            <w:vMerge/>
            <w:vAlign w:val="center"/>
          </w:tcPr>
          <w:p w:rsidR="003214C9" w:rsidRPr="003214C9" w:rsidRDefault="003214C9" w:rsidP="00346FFB">
            <w:pPr>
              <w:snapToGrid w:val="0"/>
              <w:rPr>
                <w:rFonts w:asciiTheme="minorEastAsia" w:hAnsiTheme="minorEastAsia"/>
                <w:sz w:val="24"/>
              </w:rPr>
            </w:pPr>
          </w:p>
        </w:tc>
      </w:tr>
      <w:tr w:rsidR="002A306C" w:rsidRPr="002A306C" w:rsidTr="00346FFB">
        <w:trPr>
          <w:jc w:val="center"/>
        </w:trPr>
        <w:tc>
          <w:tcPr>
            <w:tcW w:w="1596" w:type="dxa"/>
            <w:vAlign w:val="center"/>
          </w:tcPr>
          <w:p w:rsidR="002A306C" w:rsidRPr="002A306C" w:rsidRDefault="002A306C" w:rsidP="00346FFB">
            <w:pPr>
              <w:snapToGrid w:val="0"/>
              <w:rPr>
                <w:rFonts w:asciiTheme="minorEastAsia" w:hAnsiTheme="minorEastAsia"/>
                <w:sz w:val="24"/>
              </w:rPr>
            </w:pPr>
            <w:r w:rsidRPr="002A306C">
              <w:rPr>
                <w:rFonts w:asciiTheme="minorEastAsia" w:hAnsiTheme="minorEastAsia" w:hint="eastAsia"/>
                <w:sz w:val="24"/>
              </w:rPr>
              <w:t>健康</w:t>
            </w:r>
          </w:p>
        </w:tc>
        <w:tc>
          <w:tcPr>
            <w:tcW w:w="3934" w:type="dxa"/>
            <w:vAlign w:val="center"/>
          </w:tcPr>
          <w:p w:rsidR="002A306C" w:rsidRPr="002A306C" w:rsidRDefault="002A306C" w:rsidP="00346FFB">
            <w:pPr>
              <w:snapToGrid w:val="0"/>
              <w:rPr>
                <w:rFonts w:asciiTheme="minorEastAsia" w:hAnsiTheme="minorEastAsia"/>
                <w:sz w:val="24"/>
              </w:rPr>
            </w:pPr>
            <w:r w:rsidRPr="002A306C">
              <w:rPr>
                <w:rFonts w:asciiTheme="minorEastAsia" w:hAnsiTheme="minorEastAsia" w:hint="eastAsia"/>
                <w:sz w:val="24"/>
              </w:rPr>
              <w:t>熱中症搬送者数</w:t>
            </w:r>
            <w:r w:rsidR="00750865">
              <w:rPr>
                <w:rFonts w:asciiTheme="minorEastAsia" w:hAnsiTheme="minorEastAsia" w:hint="eastAsia"/>
                <w:sz w:val="24"/>
              </w:rPr>
              <w:t>の</w:t>
            </w:r>
            <w:r w:rsidRPr="002A306C">
              <w:rPr>
                <w:rFonts w:asciiTheme="minorEastAsia" w:hAnsiTheme="minorEastAsia" w:hint="eastAsia"/>
                <w:sz w:val="24"/>
              </w:rPr>
              <w:t>増加</w:t>
            </w:r>
          </w:p>
        </w:tc>
        <w:tc>
          <w:tcPr>
            <w:tcW w:w="3827" w:type="dxa"/>
            <w:vAlign w:val="center"/>
          </w:tcPr>
          <w:p w:rsidR="002A306C" w:rsidRPr="003214C9" w:rsidRDefault="002A306C" w:rsidP="00346FFB">
            <w:pPr>
              <w:snapToGrid w:val="0"/>
              <w:rPr>
                <w:rFonts w:asciiTheme="minorEastAsia" w:hAnsiTheme="minorEastAsia"/>
                <w:sz w:val="24"/>
              </w:rPr>
            </w:pPr>
            <w:r w:rsidRPr="003214C9">
              <w:rPr>
                <w:rFonts w:asciiTheme="minorEastAsia" w:hAnsiTheme="minorEastAsia" w:hint="eastAsia"/>
                <w:sz w:val="24"/>
              </w:rPr>
              <w:t>気象情報の提供や注意喚起、予防・対処法の普及啓発</w:t>
            </w:r>
          </w:p>
        </w:tc>
      </w:tr>
      <w:tr w:rsidR="00C2491F" w:rsidRPr="002A306C" w:rsidTr="00346FFB">
        <w:trPr>
          <w:jc w:val="center"/>
        </w:trPr>
        <w:tc>
          <w:tcPr>
            <w:tcW w:w="1596" w:type="dxa"/>
            <w:vMerge w:val="restart"/>
            <w:vAlign w:val="center"/>
          </w:tcPr>
          <w:p w:rsidR="00C2491F" w:rsidRDefault="00C2491F" w:rsidP="00346FFB">
            <w:pPr>
              <w:snapToGrid w:val="0"/>
              <w:rPr>
                <w:rFonts w:asciiTheme="minorEastAsia" w:hAnsiTheme="minorEastAsia"/>
                <w:sz w:val="24"/>
              </w:rPr>
            </w:pPr>
            <w:r w:rsidRPr="002A306C">
              <w:rPr>
                <w:rFonts w:asciiTheme="minorEastAsia" w:hAnsiTheme="minorEastAsia" w:hint="eastAsia"/>
                <w:sz w:val="24"/>
              </w:rPr>
              <w:t>産業</w:t>
            </w:r>
          </w:p>
          <w:p w:rsidR="00C2491F" w:rsidRPr="002A306C" w:rsidRDefault="00C2491F" w:rsidP="00346FFB">
            <w:pPr>
              <w:snapToGrid w:val="0"/>
              <w:jc w:val="right"/>
              <w:rPr>
                <w:rFonts w:asciiTheme="minorEastAsia" w:hAnsiTheme="minorEastAsia"/>
                <w:sz w:val="24"/>
              </w:rPr>
            </w:pPr>
            <w:r w:rsidRPr="002A306C">
              <w:rPr>
                <w:rFonts w:asciiTheme="minorEastAsia" w:hAnsiTheme="minorEastAsia" w:hint="eastAsia"/>
                <w:sz w:val="24"/>
              </w:rPr>
              <w:t>・経済活動</w:t>
            </w:r>
          </w:p>
        </w:tc>
        <w:tc>
          <w:tcPr>
            <w:tcW w:w="3934" w:type="dxa"/>
            <w:vMerge w:val="restart"/>
            <w:vAlign w:val="center"/>
          </w:tcPr>
          <w:p w:rsidR="00C2491F" w:rsidRPr="002A306C" w:rsidRDefault="00C2491F" w:rsidP="00346FFB">
            <w:pPr>
              <w:snapToGrid w:val="0"/>
              <w:rPr>
                <w:rFonts w:asciiTheme="minorEastAsia" w:hAnsiTheme="minorEastAsia"/>
                <w:sz w:val="24"/>
              </w:rPr>
            </w:pPr>
            <w:r w:rsidRPr="002A306C">
              <w:rPr>
                <w:rFonts w:asciiTheme="minorEastAsia" w:hAnsiTheme="minorEastAsia" w:hint="eastAsia"/>
                <w:sz w:val="24"/>
              </w:rPr>
              <w:t>生産設備等</w:t>
            </w:r>
            <w:r>
              <w:rPr>
                <w:rFonts w:asciiTheme="minorEastAsia" w:hAnsiTheme="minorEastAsia" w:hint="eastAsia"/>
                <w:sz w:val="24"/>
              </w:rPr>
              <w:t>への</w:t>
            </w:r>
            <w:r w:rsidRPr="002A306C">
              <w:rPr>
                <w:rFonts w:asciiTheme="minorEastAsia" w:hAnsiTheme="minorEastAsia" w:hint="eastAsia"/>
                <w:sz w:val="24"/>
              </w:rPr>
              <w:t>被害</w:t>
            </w:r>
          </w:p>
        </w:tc>
        <w:tc>
          <w:tcPr>
            <w:tcW w:w="3827" w:type="dxa"/>
            <w:vAlign w:val="center"/>
          </w:tcPr>
          <w:p w:rsidR="00C2491F" w:rsidRPr="003214C9" w:rsidRDefault="00C2491F" w:rsidP="00346FFB">
            <w:pPr>
              <w:snapToGrid w:val="0"/>
              <w:rPr>
                <w:rFonts w:asciiTheme="minorEastAsia" w:hAnsiTheme="minorEastAsia"/>
                <w:sz w:val="24"/>
              </w:rPr>
            </w:pPr>
            <w:r w:rsidRPr="003214C9">
              <w:rPr>
                <w:rFonts w:asciiTheme="minorEastAsia" w:hAnsiTheme="minorEastAsia" w:hint="eastAsia"/>
                <w:sz w:val="24"/>
              </w:rPr>
              <w:t>中小企業に対するBCPの普及啓発</w:t>
            </w:r>
          </w:p>
        </w:tc>
      </w:tr>
      <w:tr w:rsidR="00C2491F" w:rsidRPr="002A306C" w:rsidTr="00346FFB">
        <w:trPr>
          <w:trHeight w:val="20"/>
          <w:jc w:val="center"/>
        </w:trPr>
        <w:tc>
          <w:tcPr>
            <w:tcW w:w="1596" w:type="dxa"/>
            <w:vMerge/>
            <w:vAlign w:val="center"/>
          </w:tcPr>
          <w:p w:rsidR="00C2491F" w:rsidRPr="002A306C" w:rsidRDefault="00C2491F" w:rsidP="00346FFB">
            <w:pPr>
              <w:snapToGrid w:val="0"/>
              <w:rPr>
                <w:rFonts w:asciiTheme="minorEastAsia" w:hAnsiTheme="minorEastAsia"/>
                <w:sz w:val="24"/>
              </w:rPr>
            </w:pPr>
          </w:p>
        </w:tc>
        <w:tc>
          <w:tcPr>
            <w:tcW w:w="3934" w:type="dxa"/>
            <w:vMerge/>
            <w:vAlign w:val="center"/>
          </w:tcPr>
          <w:p w:rsidR="00C2491F" w:rsidRPr="002A306C" w:rsidRDefault="00C2491F" w:rsidP="00346FFB">
            <w:pPr>
              <w:snapToGrid w:val="0"/>
              <w:rPr>
                <w:rFonts w:asciiTheme="minorEastAsia" w:hAnsiTheme="minorEastAsia"/>
                <w:sz w:val="24"/>
              </w:rPr>
            </w:pPr>
          </w:p>
        </w:tc>
        <w:tc>
          <w:tcPr>
            <w:tcW w:w="3827" w:type="dxa"/>
            <w:vAlign w:val="center"/>
          </w:tcPr>
          <w:p w:rsidR="00C2491F" w:rsidRPr="003214C9" w:rsidRDefault="00C2491F" w:rsidP="00346FFB">
            <w:pPr>
              <w:snapToGrid w:val="0"/>
              <w:rPr>
                <w:rFonts w:asciiTheme="minorEastAsia" w:hAnsiTheme="minorEastAsia"/>
                <w:sz w:val="24"/>
              </w:rPr>
            </w:pPr>
            <w:r w:rsidRPr="003214C9">
              <w:rPr>
                <w:rFonts w:asciiTheme="minorEastAsia" w:hAnsiTheme="minorEastAsia" w:hint="eastAsia"/>
                <w:sz w:val="24"/>
              </w:rPr>
              <w:t>外国人旅行者の安全確保</w:t>
            </w:r>
          </w:p>
        </w:tc>
      </w:tr>
      <w:tr w:rsidR="002A306C" w:rsidRPr="002A306C" w:rsidTr="00346FFB">
        <w:trPr>
          <w:trHeight w:val="28"/>
          <w:jc w:val="center"/>
        </w:trPr>
        <w:tc>
          <w:tcPr>
            <w:tcW w:w="1596" w:type="dxa"/>
            <w:vAlign w:val="center"/>
          </w:tcPr>
          <w:p w:rsidR="005951C2" w:rsidRDefault="00656D71" w:rsidP="00346FFB">
            <w:pPr>
              <w:snapToGrid w:val="0"/>
              <w:rPr>
                <w:rFonts w:asciiTheme="minorEastAsia" w:hAnsiTheme="minorEastAsia"/>
                <w:sz w:val="24"/>
              </w:rPr>
            </w:pPr>
            <w:r>
              <w:rPr>
                <w:rFonts w:asciiTheme="minorEastAsia" w:hAnsiTheme="minorEastAsia" w:hint="eastAsia"/>
                <w:sz w:val="24"/>
              </w:rPr>
              <w:t>府</w:t>
            </w:r>
            <w:r w:rsidR="002A306C" w:rsidRPr="002A306C">
              <w:rPr>
                <w:rFonts w:asciiTheme="minorEastAsia" w:hAnsiTheme="minorEastAsia" w:hint="eastAsia"/>
                <w:sz w:val="24"/>
              </w:rPr>
              <w:t>民生活</w:t>
            </w:r>
          </w:p>
          <w:p w:rsidR="002A306C" w:rsidRPr="002A306C" w:rsidRDefault="002A306C" w:rsidP="00346FFB">
            <w:pPr>
              <w:snapToGrid w:val="0"/>
              <w:jc w:val="right"/>
              <w:rPr>
                <w:rFonts w:asciiTheme="minorEastAsia" w:hAnsiTheme="minorEastAsia"/>
                <w:sz w:val="24"/>
              </w:rPr>
            </w:pPr>
            <w:r w:rsidRPr="002A306C">
              <w:rPr>
                <w:rFonts w:asciiTheme="minorEastAsia" w:hAnsiTheme="minorEastAsia" w:hint="eastAsia"/>
                <w:sz w:val="24"/>
              </w:rPr>
              <w:t>・都市生活</w:t>
            </w:r>
          </w:p>
        </w:tc>
        <w:tc>
          <w:tcPr>
            <w:tcW w:w="3934" w:type="dxa"/>
            <w:vAlign w:val="center"/>
          </w:tcPr>
          <w:p w:rsidR="002A306C" w:rsidRPr="002A306C" w:rsidRDefault="001763FA" w:rsidP="00346FFB">
            <w:pPr>
              <w:snapToGrid w:val="0"/>
              <w:rPr>
                <w:rFonts w:asciiTheme="minorEastAsia" w:hAnsiTheme="minorEastAsia"/>
                <w:sz w:val="24"/>
              </w:rPr>
            </w:pPr>
            <w:r>
              <w:rPr>
                <w:rFonts w:asciiTheme="minorEastAsia" w:hAnsiTheme="minorEastAsia" w:hint="eastAsia"/>
                <w:sz w:val="24"/>
              </w:rPr>
              <w:t>気候変動とヒートアイランド現象による都市域での気温上昇</w:t>
            </w:r>
          </w:p>
        </w:tc>
        <w:tc>
          <w:tcPr>
            <w:tcW w:w="3827" w:type="dxa"/>
            <w:vAlign w:val="center"/>
          </w:tcPr>
          <w:p w:rsidR="002A306C" w:rsidRPr="003214C9" w:rsidRDefault="002A306C" w:rsidP="00346FFB">
            <w:pPr>
              <w:snapToGrid w:val="0"/>
              <w:rPr>
                <w:rFonts w:asciiTheme="minorEastAsia" w:hAnsiTheme="minorEastAsia"/>
                <w:sz w:val="24"/>
              </w:rPr>
            </w:pPr>
            <w:r w:rsidRPr="003214C9">
              <w:rPr>
                <w:rFonts w:asciiTheme="minorEastAsia" w:hAnsiTheme="minorEastAsia" w:hint="eastAsia"/>
                <w:sz w:val="24"/>
              </w:rPr>
              <w:t>クールスポット、クールロードの活用</w:t>
            </w:r>
          </w:p>
        </w:tc>
      </w:tr>
    </w:tbl>
    <w:p w:rsidR="007D5773" w:rsidRDefault="007D5773">
      <w:pPr>
        <w:widowControl/>
        <w:jc w:val="left"/>
        <w:rPr>
          <w:rFonts w:asciiTheme="minorEastAsia" w:hAnsiTheme="minorEastAsia"/>
          <w:b/>
          <w:sz w:val="24"/>
          <w:szCs w:val="21"/>
        </w:rPr>
      </w:pPr>
    </w:p>
    <w:p w:rsidR="009D6A3C" w:rsidRDefault="009D6A3C">
      <w:pPr>
        <w:widowControl/>
        <w:jc w:val="left"/>
        <w:rPr>
          <w:rFonts w:asciiTheme="minorEastAsia" w:hAnsiTheme="minorEastAsia"/>
          <w:b/>
          <w:sz w:val="24"/>
          <w:szCs w:val="21"/>
        </w:rPr>
      </w:pPr>
    </w:p>
    <w:p w:rsidR="00DC262B" w:rsidRPr="009C2C4E" w:rsidRDefault="009D6A3C" w:rsidP="009D6A3C">
      <w:pPr>
        <w:rPr>
          <w:rFonts w:asciiTheme="majorEastAsia" w:eastAsiaTheme="majorEastAsia" w:hAnsiTheme="majorEastAsia"/>
          <w:b/>
          <w:sz w:val="24"/>
          <w:szCs w:val="21"/>
        </w:rPr>
      </w:pPr>
      <w:r>
        <w:rPr>
          <w:rFonts w:asciiTheme="majorEastAsia" w:eastAsiaTheme="majorEastAsia" w:hAnsiTheme="majorEastAsia" w:hint="eastAsia"/>
          <w:b/>
          <w:sz w:val="24"/>
          <w:szCs w:val="21"/>
        </w:rPr>
        <w:t>３</w:t>
      </w:r>
      <w:r w:rsidR="009C2C4E">
        <w:rPr>
          <w:rFonts w:asciiTheme="majorEastAsia" w:eastAsiaTheme="majorEastAsia" w:hAnsiTheme="majorEastAsia" w:hint="eastAsia"/>
          <w:b/>
          <w:sz w:val="24"/>
          <w:szCs w:val="21"/>
        </w:rPr>
        <w:t>．</w:t>
      </w:r>
      <w:r w:rsidR="00F74B6E" w:rsidRPr="009C2C4E">
        <w:rPr>
          <w:rFonts w:asciiTheme="majorEastAsia" w:eastAsiaTheme="majorEastAsia" w:hAnsiTheme="majorEastAsia" w:hint="eastAsia"/>
          <w:b/>
          <w:sz w:val="24"/>
          <w:szCs w:val="21"/>
        </w:rPr>
        <w:t>大阪府域で</w:t>
      </w:r>
      <w:r w:rsidR="0037166E" w:rsidRPr="009C2C4E">
        <w:rPr>
          <w:rFonts w:asciiTheme="majorEastAsia" w:eastAsiaTheme="majorEastAsia" w:hAnsiTheme="majorEastAsia" w:hint="eastAsia"/>
          <w:b/>
          <w:sz w:val="24"/>
          <w:szCs w:val="21"/>
        </w:rPr>
        <w:t>「</w:t>
      </w:r>
      <w:r w:rsidR="00E4096E" w:rsidRPr="009C2C4E">
        <w:rPr>
          <w:rFonts w:asciiTheme="majorEastAsia" w:eastAsiaTheme="majorEastAsia" w:hAnsiTheme="majorEastAsia" w:hint="eastAsia"/>
          <w:b/>
          <w:sz w:val="24"/>
          <w:szCs w:val="21"/>
        </w:rPr>
        <w:t>適応</w:t>
      </w:r>
      <w:r w:rsidR="0037166E" w:rsidRPr="009C2C4E">
        <w:rPr>
          <w:rFonts w:asciiTheme="majorEastAsia" w:eastAsiaTheme="majorEastAsia" w:hAnsiTheme="majorEastAsia" w:hint="eastAsia"/>
          <w:b/>
          <w:sz w:val="24"/>
          <w:szCs w:val="21"/>
        </w:rPr>
        <w:t>」</w:t>
      </w:r>
      <w:r w:rsidR="00E4096E" w:rsidRPr="009C2C4E">
        <w:rPr>
          <w:rFonts w:asciiTheme="majorEastAsia" w:eastAsiaTheme="majorEastAsia" w:hAnsiTheme="majorEastAsia" w:hint="eastAsia"/>
          <w:b/>
          <w:sz w:val="24"/>
          <w:szCs w:val="21"/>
        </w:rPr>
        <w:t>を推進するにあたっての</w:t>
      </w:r>
      <w:r w:rsidR="005A317E" w:rsidRPr="009C2C4E">
        <w:rPr>
          <w:rFonts w:asciiTheme="majorEastAsia" w:eastAsiaTheme="majorEastAsia" w:hAnsiTheme="majorEastAsia" w:hint="eastAsia"/>
          <w:b/>
          <w:sz w:val="24"/>
          <w:szCs w:val="21"/>
        </w:rPr>
        <w:t>課題と対応</w:t>
      </w:r>
    </w:p>
    <w:p w:rsidR="00D15D73" w:rsidRDefault="00D15D73" w:rsidP="009D6A3C">
      <w:pPr>
        <w:pStyle w:val="aa"/>
        <w:ind w:leftChars="100" w:left="210" w:firstLineChars="100" w:firstLine="240"/>
        <w:rPr>
          <w:rFonts w:asciiTheme="minorEastAsia" w:hAnsiTheme="minorEastAsia"/>
          <w:sz w:val="24"/>
          <w:szCs w:val="21"/>
        </w:rPr>
      </w:pPr>
      <w:r>
        <w:rPr>
          <w:rFonts w:asciiTheme="minorEastAsia" w:hAnsiTheme="minorEastAsia" w:hint="eastAsia"/>
          <w:sz w:val="24"/>
          <w:szCs w:val="21"/>
        </w:rPr>
        <w:t>「適応」の方向性に沿って、具体的な適応策を検討し、推進していくこととなるが、</w:t>
      </w:r>
      <w:r w:rsidR="0015148D">
        <w:rPr>
          <w:rFonts w:asciiTheme="minorEastAsia" w:hAnsiTheme="minorEastAsia" w:hint="eastAsia"/>
          <w:sz w:val="24"/>
          <w:szCs w:val="21"/>
        </w:rPr>
        <w:t>気候変動の影響の把握等に</w:t>
      </w:r>
      <w:r w:rsidR="0015148D" w:rsidRPr="0015148D">
        <w:rPr>
          <w:rFonts w:asciiTheme="minorEastAsia" w:hAnsiTheme="minorEastAsia" w:hint="eastAsia"/>
          <w:sz w:val="24"/>
          <w:szCs w:val="21"/>
        </w:rPr>
        <w:t>確立された方法や科学的知見が少ないため</w:t>
      </w:r>
      <w:r w:rsidR="0015148D">
        <w:rPr>
          <w:rFonts w:asciiTheme="minorEastAsia" w:hAnsiTheme="minorEastAsia" w:hint="eastAsia"/>
          <w:sz w:val="24"/>
          <w:szCs w:val="21"/>
        </w:rPr>
        <w:t>、その深刻度や時期が不確実であり、変化する状況の中での意思決定が求められる。こうした中、できるだけ手戻りを回避し適時的確に適応を進めていくことが必要である。</w:t>
      </w:r>
    </w:p>
    <w:p w:rsidR="005B5DD6" w:rsidRDefault="005B5DD6" w:rsidP="009D6A3C">
      <w:pPr>
        <w:pStyle w:val="aa"/>
        <w:ind w:leftChars="100" w:left="210" w:firstLineChars="100" w:firstLine="240"/>
        <w:rPr>
          <w:rFonts w:asciiTheme="minorEastAsia" w:hAnsiTheme="minorEastAsia"/>
          <w:sz w:val="24"/>
          <w:szCs w:val="21"/>
        </w:rPr>
      </w:pPr>
      <w:r w:rsidRPr="00BD1B16">
        <w:rPr>
          <w:rFonts w:asciiTheme="minorEastAsia" w:hAnsiTheme="minorEastAsia" w:hint="eastAsia"/>
          <w:sz w:val="24"/>
          <w:szCs w:val="21"/>
        </w:rPr>
        <w:t>国の『気候変動の影響への適応計画』では、</w:t>
      </w:r>
      <w:r>
        <w:rPr>
          <w:rFonts w:asciiTheme="minorEastAsia" w:hAnsiTheme="minorEastAsia" w:hint="eastAsia"/>
          <w:sz w:val="24"/>
          <w:szCs w:val="21"/>
        </w:rPr>
        <w:t>「</w:t>
      </w:r>
      <w:r w:rsidRPr="00C37AED">
        <w:rPr>
          <w:rFonts w:asciiTheme="minorEastAsia" w:hAnsiTheme="minorEastAsia" w:hint="eastAsia"/>
          <w:sz w:val="24"/>
          <w:szCs w:val="21"/>
        </w:rPr>
        <w:t>地方公共団体が関係部局間で連携し推進体制を整備しながら、自らの施策に適応を組み込んでいき、総合的かつ計画的に取り組むことが重要である。</w:t>
      </w:r>
      <w:r>
        <w:rPr>
          <w:rFonts w:asciiTheme="minorEastAsia" w:hAnsiTheme="minorEastAsia" w:hint="eastAsia"/>
          <w:sz w:val="24"/>
          <w:szCs w:val="21"/>
        </w:rPr>
        <w:t>」とされている。</w:t>
      </w:r>
    </w:p>
    <w:p w:rsidR="005C4CE8" w:rsidRDefault="005C4CE8" w:rsidP="009D6A3C">
      <w:pPr>
        <w:pStyle w:val="aa"/>
        <w:ind w:leftChars="100" w:left="210" w:firstLineChars="100" w:firstLine="240"/>
        <w:rPr>
          <w:rFonts w:asciiTheme="minorEastAsia" w:hAnsiTheme="minorEastAsia"/>
          <w:sz w:val="24"/>
          <w:szCs w:val="21"/>
        </w:rPr>
      </w:pPr>
      <w:r>
        <w:rPr>
          <w:rFonts w:asciiTheme="minorEastAsia" w:hAnsiTheme="minorEastAsia" w:hint="eastAsia"/>
          <w:sz w:val="24"/>
          <w:szCs w:val="21"/>
        </w:rPr>
        <w:t>「適応」は温室効果ガスの排出を抑制する、いわゆる「緩和」と両輪として進めることが必要である。また、</w:t>
      </w:r>
      <w:r w:rsidRPr="003F463E">
        <w:rPr>
          <w:rFonts w:asciiTheme="minorEastAsia" w:hAnsiTheme="minorEastAsia" w:hint="eastAsia"/>
          <w:sz w:val="24"/>
          <w:szCs w:val="21"/>
        </w:rPr>
        <w:t>適応は、行政だけでなく、住民や事業者が主体的に取り組むことが重要にな</w:t>
      </w:r>
      <w:r>
        <w:rPr>
          <w:rFonts w:asciiTheme="minorEastAsia" w:hAnsiTheme="minorEastAsia" w:hint="eastAsia"/>
          <w:sz w:val="24"/>
          <w:szCs w:val="21"/>
        </w:rPr>
        <w:t>るが、新しい分野であるため、</w:t>
      </w:r>
      <w:r w:rsidRPr="003F463E">
        <w:rPr>
          <w:rFonts w:asciiTheme="minorEastAsia" w:hAnsiTheme="minorEastAsia" w:hint="eastAsia"/>
          <w:sz w:val="24"/>
          <w:szCs w:val="21"/>
        </w:rPr>
        <w:t>まだあまり一般に浸透していない</w:t>
      </w:r>
      <w:r>
        <w:rPr>
          <w:rFonts w:asciiTheme="minorEastAsia" w:hAnsiTheme="minorEastAsia" w:hint="eastAsia"/>
          <w:sz w:val="24"/>
          <w:szCs w:val="21"/>
        </w:rPr>
        <w:t>などの課題もある。</w:t>
      </w:r>
    </w:p>
    <w:p w:rsidR="005C4CE8" w:rsidRDefault="005B5DD6" w:rsidP="009D6A3C">
      <w:pPr>
        <w:pStyle w:val="aa"/>
        <w:spacing w:beforeLines="50" w:before="182"/>
        <w:ind w:leftChars="200" w:left="661" w:hangingChars="100" w:hanging="241"/>
        <w:rPr>
          <w:rFonts w:asciiTheme="majorEastAsia" w:eastAsiaTheme="majorEastAsia" w:hAnsiTheme="majorEastAsia" w:cs="ＭＳゴシック"/>
          <w:b/>
          <w:kern w:val="0"/>
          <w:sz w:val="24"/>
          <w:szCs w:val="21"/>
        </w:rPr>
      </w:pPr>
      <w:r>
        <w:rPr>
          <w:rFonts w:asciiTheme="majorEastAsia" w:eastAsiaTheme="majorEastAsia" w:hAnsiTheme="majorEastAsia" w:cs="ＭＳゴシック" w:hint="eastAsia"/>
          <w:b/>
          <w:kern w:val="0"/>
          <w:sz w:val="24"/>
          <w:szCs w:val="21"/>
        </w:rPr>
        <w:t>○不確実性を伴う気候変動の影響に対し、</w:t>
      </w:r>
      <w:r w:rsidR="005C4CE8">
        <w:rPr>
          <w:rFonts w:asciiTheme="majorEastAsia" w:eastAsiaTheme="majorEastAsia" w:hAnsiTheme="majorEastAsia" w:cs="ＭＳゴシック" w:hint="eastAsia"/>
          <w:b/>
          <w:kern w:val="0"/>
          <w:sz w:val="24"/>
          <w:szCs w:val="21"/>
        </w:rPr>
        <w:t>どのような考え方で</w:t>
      </w:r>
      <w:r>
        <w:rPr>
          <w:rFonts w:asciiTheme="majorEastAsia" w:eastAsiaTheme="majorEastAsia" w:hAnsiTheme="majorEastAsia" w:cs="ＭＳゴシック" w:hint="eastAsia"/>
          <w:b/>
          <w:kern w:val="0"/>
          <w:sz w:val="24"/>
          <w:szCs w:val="21"/>
        </w:rPr>
        <w:t>適応策を</w:t>
      </w:r>
      <w:r w:rsidR="005C4CE8">
        <w:rPr>
          <w:rFonts w:asciiTheme="majorEastAsia" w:eastAsiaTheme="majorEastAsia" w:hAnsiTheme="majorEastAsia" w:cs="ＭＳゴシック" w:hint="eastAsia"/>
          <w:b/>
          <w:kern w:val="0"/>
          <w:sz w:val="24"/>
          <w:szCs w:val="21"/>
        </w:rPr>
        <w:t>検討・</w:t>
      </w:r>
      <w:r>
        <w:rPr>
          <w:rFonts w:asciiTheme="majorEastAsia" w:eastAsiaTheme="majorEastAsia" w:hAnsiTheme="majorEastAsia" w:cs="ＭＳゴシック" w:hint="eastAsia"/>
          <w:b/>
          <w:kern w:val="0"/>
          <w:sz w:val="24"/>
          <w:szCs w:val="21"/>
        </w:rPr>
        <w:t>推進</w:t>
      </w:r>
      <w:r w:rsidR="005C4CE8">
        <w:rPr>
          <w:rFonts w:asciiTheme="majorEastAsia" w:eastAsiaTheme="majorEastAsia" w:hAnsiTheme="majorEastAsia" w:cs="ＭＳゴシック" w:hint="eastAsia"/>
          <w:b/>
          <w:kern w:val="0"/>
          <w:sz w:val="24"/>
          <w:szCs w:val="21"/>
        </w:rPr>
        <w:t>していけばよいか。</w:t>
      </w:r>
    </w:p>
    <w:p w:rsidR="009D6A3C" w:rsidRDefault="005C4CE8" w:rsidP="009D6A3C">
      <w:pPr>
        <w:pStyle w:val="aa"/>
        <w:spacing w:beforeLines="50" w:before="182"/>
        <w:ind w:leftChars="200" w:left="661" w:hangingChars="100" w:hanging="241"/>
        <w:rPr>
          <w:rFonts w:asciiTheme="majorEastAsia" w:eastAsiaTheme="majorEastAsia" w:hAnsiTheme="majorEastAsia" w:cs="ＭＳゴシック"/>
          <w:b/>
          <w:kern w:val="0"/>
          <w:sz w:val="24"/>
          <w:szCs w:val="21"/>
        </w:rPr>
      </w:pPr>
      <w:r>
        <w:rPr>
          <w:rFonts w:asciiTheme="majorEastAsia" w:eastAsiaTheme="majorEastAsia" w:hAnsiTheme="majorEastAsia" w:cs="ＭＳゴシック" w:hint="eastAsia"/>
          <w:b/>
          <w:kern w:val="0"/>
          <w:sz w:val="24"/>
          <w:szCs w:val="21"/>
        </w:rPr>
        <w:lastRenderedPageBreak/>
        <w:t>○大阪府域において「適応」を推進</w:t>
      </w:r>
      <w:r w:rsidR="005B5DD6">
        <w:rPr>
          <w:rFonts w:asciiTheme="majorEastAsia" w:eastAsiaTheme="majorEastAsia" w:hAnsiTheme="majorEastAsia" w:cs="ＭＳゴシック" w:hint="eastAsia"/>
          <w:b/>
          <w:kern w:val="0"/>
          <w:sz w:val="24"/>
          <w:szCs w:val="21"/>
        </w:rPr>
        <w:t>するにあたって、どのような課題があるか。</w:t>
      </w:r>
    </w:p>
    <w:p w:rsidR="005B5DD6" w:rsidRPr="003F463E" w:rsidRDefault="005B5DD6" w:rsidP="00346FFB">
      <w:pPr>
        <w:pStyle w:val="aa"/>
        <w:ind w:leftChars="300" w:left="630"/>
        <w:rPr>
          <w:rFonts w:asciiTheme="majorEastAsia" w:eastAsiaTheme="majorEastAsia" w:hAnsiTheme="majorEastAsia" w:cs="ＭＳゴシック"/>
          <w:b/>
          <w:kern w:val="0"/>
          <w:sz w:val="24"/>
          <w:szCs w:val="21"/>
        </w:rPr>
      </w:pPr>
      <w:r>
        <w:rPr>
          <w:rFonts w:asciiTheme="majorEastAsia" w:eastAsiaTheme="majorEastAsia" w:hAnsiTheme="majorEastAsia" w:cs="ＭＳゴシック" w:hint="eastAsia"/>
          <w:b/>
          <w:kern w:val="0"/>
          <w:sz w:val="24"/>
          <w:szCs w:val="21"/>
        </w:rPr>
        <w:t>また、その課題にどう対応していけばよいか。</w:t>
      </w:r>
    </w:p>
    <w:p w:rsidR="00316614" w:rsidRDefault="005B5DD6" w:rsidP="005C4CE8">
      <w:pPr>
        <w:ind w:firstLineChars="500" w:firstLine="1200"/>
        <w:rPr>
          <w:rFonts w:asciiTheme="minorEastAsia" w:hAnsiTheme="minorEastAsia"/>
          <w:sz w:val="24"/>
          <w:szCs w:val="21"/>
        </w:rPr>
      </w:pPr>
      <w:r>
        <w:rPr>
          <w:rFonts w:asciiTheme="minorEastAsia" w:hAnsiTheme="minorEastAsia" w:hint="eastAsia"/>
          <w:sz w:val="24"/>
          <w:szCs w:val="21"/>
        </w:rPr>
        <w:t>（例）知見の充実、各主体の役割</w:t>
      </w:r>
      <w:r w:rsidR="00316614">
        <w:rPr>
          <w:rFonts w:asciiTheme="minorEastAsia" w:hAnsiTheme="minorEastAsia" w:hint="eastAsia"/>
          <w:sz w:val="24"/>
          <w:szCs w:val="21"/>
        </w:rPr>
        <w:t>の明確化、</w:t>
      </w:r>
      <w:r>
        <w:rPr>
          <w:rFonts w:asciiTheme="minorEastAsia" w:hAnsiTheme="minorEastAsia" w:hint="eastAsia"/>
          <w:sz w:val="24"/>
          <w:szCs w:val="21"/>
        </w:rPr>
        <w:t>連携</w:t>
      </w:r>
      <w:r w:rsidR="00316614">
        <w:rPr>
          <w:rFonts w:asciiTheme="minorEastAsia" w:hAnsiTheme="minorEastAsia" w:hint="eastAsia"/>
          <w:sz w:val="24"/>
          <w:szCs w:val="21"/>
        </w:rPr>
        <w:t>の強化</w:t>
      </w:r>
      <w:r>
        <w:rPr>
          <w:rFonts w:asciiTheme="minorEastAsia" w:hAnsiTheme="minorEastAsia" w:hint="eastAsia"/>
          <w:sz w:val="24"/>
          <w:szCs w:val="21"/>
        </w:rPr>
        <w:t>、</w:t>
      </w:r>
      <w:r w:rsidR="00316614">
        <w:rPr>
          <w:rFonts w:asciiTheme="minorEastAsia" w:hAnsiTheme="minorEastAsia" w:hint="eastAsia"/>
          <w:sz w:val="24"/>
          <w:szCs w:val="21"/>
        </w:rPr>
        <w:t>継続的な</w:t>
      </w:r>
      <w:r>
        <w:rPr>
          <w:rFonts w:asciiTheme="minorEastAsia" w:hAnsiTheme="minorEastAsia" w:hint="eastAsia"/>
          <w:sz w:val="24"/>
          <w:szCs w:val="21"/>
        </w:rPr>
        <w:t>進行管理</w:t>
      </w:r>
      <w:r w:rsidR="005C4CE8">
        <w:rPr>
          <w:rFonts w:asciiTheme="minorEastAsia" w:hAnsiTheme="minorEastAsia" w:hint="eastAsia"/>
          <w:sz w:val="24"/>
          <w:szCs w:val="21"/>
        </w:rPr>
        <w:t>、</w:t>
      </w:r>
    </w:p>
    <w:p w:rsidR="005C4CE8" w:rsidRDefault="00316614" w:rsidP="00316614">
      <w:pPr>
        <w:ind w:firstLineChars="800" w:firstLine="1920"/>
        <w:rPr>
          <w:rFonts w:asciiTheme="minorEastAsia" w:hAnsiTheme="minorEastAsia"/>
          <w:sz w:val="24"/>
          <w:szCs w:val="21"/>
        </w:rPr>
      </w:pPr>
      <w:r>
        <w:rPr>
          <w:rFonts w:asciiTheme="minorEastAsia" w:hAnsiTheme="minorEastAsia" w:hint="eastAsia"/>
          <w:sz w:val="24"/>
          <w:szCs w:val="21"/>
        </w:rPr>
        <w:t>「適応」</w:t>
      </w:r>
      <w:r w:rsidR="005C4CE8">
        <w:rPr>
          <w:rFonts w:asciiTheme="minorEastAsia" w:hAnsiTheme="minorEastAsia" w:hint="eastAsia"/>
          <w:sz w:val="24"/>
          <w:szCs w:val="21"/>
        </w:rPr>
        <w:t>の普及</w:t>
      </w:r>
      <w:r>
        <w:rPr>
          <w:rFonts w:asciiTheme="minorEastAsia" w:hAnsiTheme="minorEastAsia" w:hint="eastAsia"/>
          <w:sz w:val="24"/>
          <w:szCs w:val="21"/>
        </w:rPr>
        <w:t>方策</w:t>
      </w:r>
      <w:r w:rsidR="005C4CE8">
        <w:rPr>
          <w:rFonts w:asciiTheme="minorEastAsia" w:hAnsiTheme="minorEastAsia" w:hint="eastAsia"/>
          <w:sz w:val="24"/>
          <w:szCs w:val="21"/>
        </w:rPr>
        <w:t>、その他留意すべき事項</w:t>
      </w:r>
    </w:p>
    <w:p w:rsidR="00D15D73" w:rsidRDefault="00D15D73" w:rsidP="00D15D73">
      <w:pPr>
        <w:pStyle w:val="aa"/>
        <w:ind w:leftChars="300" w:left="630" w:firstLineChars="100" w:firstLine="240"/>
        <w:rPr>
          <w:rFonts w:asciiTheme="minorEastAsia" w:hAnsiTheme="minorEastAsia"/>
          <w:sz w:val="24"/>
          <w:szCs w:val="21"/>
        </w:rPr>
      </w:pPr>
    </w:p>
    <w:p w:rsidR="00D15D73" w:rsidRDefault="00D15D73" w:rsidP="00D15D73">
      <w:pPr>
        <w:pStyle w:val="aa"/>
        <w:ind w:leftChars="300" w:left="630" w:firstLineChars="100" w:firstLine="240"/>
        <w:jc w:val="center"/>
        <w:rPr>
          <w:rFonts w:asciiTheme="minorEastAsia" w:hAnsiTheme="minorEastAsia"/>
          <w:sz w:val="24"/>
          <w:szCs w:val="21"/>
        </w:rPr>
      </w:pPr>
      <w:r>
        <w:rPr>
          <w:rFonts w:asciiTheme="minorEastAsia" w:hAnsiTheme="minorEastAsia"/>
          <w:noProof/>
          <w:sz w:val="24"/>
          <w:szCs w:val="21"/>
        </w:rPr>
        <w:drawing>
          <wp:inline distT="0" distB="0" distL="0" distR="0" wp14:anchorId="109B1765" wp14:editId="28DD42DA">
            <wp:extent cx="3137040" cy="1348920"/>
            <wp:effectExtent l="0" t="0" r="635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7040" cy="1348920"/>
                    </a:xfrm>
                    <a:prstGeom prst="rect">
                      <a:avLst/>
                    </a:prstGeom>
                    <a:noFill/>
                    <a:ln>
                      <a:noFill/>
                    </a:ln>
                  </pic:spPr>
                </pic:pic>
              </a:graphicData>
            </a:graphic>
          </wp:inline>
        </w:drawing>
      </w:r>
    </w:p>
    <w:p w:rsidR="00D15D73" w:rsidRDefault="00D15D73" w:rsidP="00D15D73">
      <w:pPr>
        <w:pStyle w:val="aa"/>
        <w:ind w:leftChars="300" w:left="630" w:firstLineChars="100" w:firstLine="240"/>
        <w:jc w:val="center"/>
        <w:rPr>
          <w:rFonts w:asciiTheme="minorEastAsia" w:hAnsiTheme="minorEastAsia"/>
          <w:sz w:val="24"/>
          <w:szCs w:val="21"/>
        </w:rPr>
      </w:pPr>
      <w:r>
        <w:rPr>
          <w:rFonts w:asciiTheme="minorEastAsia" w:hAnsiTheme="minorEastAsia" w:hint="eastAsia"/>
          <w:sz w:val="24"/>
          <w:szCs w:val="21"/>
        </w:rPr>
        <w:t>図　「適応」の認知度（</w:t>
      </w:r>
      <w:r w:rsidRPr="00B0624E">
        <w:rPr>
          <w:rFonts w:ascii="ＭＳ Ｐ明朝" w:eastAsia="ＭＳ Ｐ明朝" w:hAnsi="ＭＳ Ｐ明朝" w:hint="eastAsia"/>
          <w:sz w:val="22"/>
          <w:szCs w:val="21"/>
        </w:rPr>
        <w:t>大阪府クイック・リサーチ“おおさかＱネット”アンケート結果から</w:t>
      </w:r>
      <w:r>
        <w:rPr>
          <w:rFonts w:asciiTheme="minorEastAsia" w:hAnsiTheme="minorEastAsia" w:hint="eastAsia"/>
          <w:sz w:val="24"/>
          <w:szCs w:val="21"/>
        </w:rPr>
        <w:t>）</w:t>
      </w:r>
    </w:p>
    <w:p w:rsidR="002A306C" w:rsidRDefault="002A306C">
      <w:pPr>
        <w:widowControl/>
        <w:jc w:val="left"/>
        <w:rPr>
          <w:rFonts w:asciiTheme="majorEastAsia" w:eastAsiaTheme="majorEastAsia" w:hAnsiTheme="majorEastAsia"/>
          <w:b/>
          <w:sz w:val="24"/>
          <w:szCs w:val="28"/>
        </w:rPr>
      </w:pPr>
    </w:p>
    <w:p w:rsidR="001D4351" w:rsidRPr="00D15D73" w:rsidRDefault="001D4351">
      <w:pPr>
        <w:widowControl/>
        <w:jc w:val="left"/>
        <w:rPr>
          <w:rFonts w:asciiTheme="majorEastAsia" w:eastAsiaTheme="majorEastAsia" w:hAnsiTheme="majorEastAsia"/>
          <w:b/>
          <w:sz w:val="24"/>
          <w:szCs w:val="28"/>
        </w:rPr>
      </w:pPr>
    </w:p>
    <w:p w:rsidR="009C2C4E" w:rsidRPr="009C2C4E" w:rsidRDefault="009C2C4E" w:rsidP="00EA0F3A">
      <w:pPr>
        <w:rPr>
          <w:rFonts w:asciiTheme="majorEastAsia" w:eastAsiaTheme="majorEastAsia" w:hAnsiTheme="majorEastAsia"/>
          <w:b/>
          <w:sz w:val="24"/>
          <w:szCs w:val="28"/>
        </w:rPr>
      </w:pPr>
      <w:r w:rsidRPr="009C2C4E">
        <w:rPr>
          <w:rFonts w:asciiTheme="majorEastAsia" w:eastAsiaTheme="majorEastAsia" w:hAnsiTheme="majorEastAsia" w:hint="eastAsia"/>
          <w:b/>
          <w:sz w:val="24"/>
          <w:szCs w:val="28"/>
        </w:rPr>
        <w:t>【検討スケジュール】</w:t>
      </w:r>
    </w:p>
    <w:p w:rsidR="005D5749" w:rsidRPr="009C2C4E" w:rsidRDefault="005D5749" w:rsidP="005A1D25">
      <w:pPr>
        <w:ind w:firstLineChars="200" w:firstLine="480"/>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11月25日</w:t>
      </w:r>
      <w:r w:rsidRPr="009C2C4E">
        <w:rPr>
          <w:rFonts w:asciiTheme="minorEastAsia" w:hAnsiTheme="minorEastAsia" w:cs="ＭＳ Ｐゴシック" w:hint="eastAsia"/>
          <w:color w:val="000000"/>
          <w:kern w:val="0"/>
          <w:sz w:val="24"/>
        </w:rPr>
        <w:tab/>
      </w:r>
      <w:r w:rsidR="005A1D25" w:rsidRPr="009C2C4E">
        <w:rPr>
          <w:rFonts w:asciiTheme="minorEastAsia" w:hAnsiTheme="minorEastAsia" w:cs="ＭＳ Ｐゴシック" w:hint="eastAsia"/>
          <w:color w:val="000000"/>
          <w:kern w:val="0"/>
          <w:sz w:val="24"/>
        </w:rPr>
        <w:tab/>
      </w:r>
      <w:r w:rsidRPr="009C2C4E">
        <w:rPr>
          <w:rFonts w:asciiTheme="minorEastAsia" w:hAnsiTheme="minorEastAsia" w:cs="ＭＳ Ｐゴシック" w:hint="eastAsia"/>
          <w:color w:val="000000"/>
          <w:kern w:val="0"/>
          <w:sz w:val="24"/>
        </w:rPr>
        <w:t>第55</w:t>
      </w:r>
      <w:r w:rsidR="009C2C4E">
        <w:rPr>
          <w:rFonts w:asciiTheme="minorEastAsia" w:hAnsiTheme="minorEastAsia" w:cs="ＭＳ Ｐゴシック" w:hint="eastAsia"/>
          <w:color w:val="000000"/>
          <w:kern w:val="0"/>
          <w:sz w:val="24"/>
        </w:rPr>
        <w:t>回環境審議会</w:t>
      </w:r>
    </w:p>
    <w:p w:rsidR="005D5749" w:rsidRPr="009C2C4E" w:rsidRDefault="005D5749" w:rsidP="005A1D25">
      <w:pPr>
        <w:ind w:leftChars="500" w:left="1050" w:firstLineChars="700" w:firstLine="1680"/>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「気候変動の影響への適応について」</w:t>
      </w:r>
      <w:r w:rsidR="009C2C4E">
        <w:rPr>
          <w:rFonts w:asciiTheme="minorEastAsia" w:hAnsiTheme="minorEastAsia" w:cs="ＭＳ Ｐゴシック" w:hint="eastAsia"/>
          <w:color w:val="000000"/>
          <w:kern w:val="0"/>
          <w:sz w:val="24"/>
        </w:rPr>
        <w:t>（諮問）</w:t>
      </w:r>
    </w:p>
    <w:p w:rsidR="005D5749" w:rsidRPr="009C2C4E" w:rsidRDefault="005D5749" w:rsidP="002A306C">
      <w:pPr>
        <w:widowControl/>
        <w:spacing w:beforeLines="50" w:before="182"/>
        <w:ind w:firstLineChars="200" w:firstLine="482"/>
        <w:jc w:val="left"/>
        <w:rPr>
          <w:rFonts w:asciiTheme="minorEastAsia" w:hAnsiTheme="minorEastAsia" w:cs="ＭＳ Ｐゴシック"/>
          <w:color w:val="000000"/>
          <w:kern w:val="0"/>
          <w:sz w:val="24"/>
        </w:rPr>
      </w:pPr>
      <w:r w:rsidRPr="00B54BB7">
        <w:rPr>
          <w:rFonts w:asciiTheme="majorEastAsia" w:eastAsiaTheme="majorEastAsia" w:hAnsiTheme="majorEastAsia" w:cs="ＭＳゴシック" w:hint="eastAsia"/>
          <w:b/>
          <w:kern w:val="0"/>
          <w:sz w:val="24"/>
          <w:szCs w:val="21"/>
        </w:rPr>
        <w:t>12月３日</w:t>
      </w:r>
      <w:r w:rsidRPr="009C2C4E">
        <w:rPr>
          <w:rFonts w:asciiTheme="minorEastAsia" w:hAnsiTheme="minorEastAsia" w:cs="ＭＳ Ｐゴシック" w:hint="eastAsia"/>
          <w:color w:val="000000"/>
          <w:kern w:val="0"/>
          <w:sz w:val="24"/>
        </w:rPr>
        <w:tab/>
      </w:r>
      <w:r w:rsidR="005A1D25" w:rsidRPr="009C2C4E">
        <w:rPr>
          <w:rFonts w:asciiTheme="minorEastAsia" w:hAnsiTheme="minorEastAsia" w:cs="ＭＳ Ｐゴシック" w:hint="eastAsia"/>
          <w:color w:val="000000"/>
          <w:kern w:val="0"/>
          <w:sz w:val="24"/>
        </w:rPr>
        <w:tab/>
      </w:r>
      <w:r w:rsidR="009C2C4E" w:rsidRPr="009C2C4E">
        <w:rPr>
          <w:rFonts w:asciiTheme="majorEastAsia" w:eastAsiaTheme="majorEastAsia" w:hAnsiTheme="majorEastAsia" w:cs="ＭＳゴシック" w:hint="eastAsia"/>
          <w:b/>
          <w:kern w:val="0"/>
          <w:sz w:val="24"/>
          <w:szCs w:val="21"/>
        </w:rPr>
        <w:t>平成28年度</w:t>
      </w:r>
      <w:r w:rsidRPr="009C2C4E">
        <w:rPr>
          <w:rFonts w:asciiTheme="majorEastAsia" w:eastAsiaTheme="majorEastAsia" w:hAnsiTheme="majorEastAsia" w:cs="ＭＳゴシック" w:hint="eastAsia"/>
          <w:b/>
          <w:kern w:val="0"/>
          <w:sz w:val="24"/>
          <w:szCs w:val="21"/>
        </w:rPr>
        <w:t>第４回温暖化対策部会</w:t>
      </w:r>
    </w:p>
    <w:p w:rsidR="005D5749" w:rsidRPr="009C2C4E" w:rsidRDefault="005D5749" w:rsidP="00B54BB7">
      <w:pPr>
        <w:ind w:leftChars="500" w:left="1050" w:firstLineChars="700" w:firstLine="1680"/>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「気候変動の影響への適応について」</w:t>
      </w:r>
    </w:p>
    <w:p w:rsidR="005D5749" w:rsidRPr="009C2C4E" w:rsidRDefault="005D5749" w:rsidP="00B54BB7">
      <w:pPr>
        <w:widowControl/>
        <w:ind w:leftChars="300" w:left="630" w:firstLineChars="1000" w:firstLine="2400"/>
        <w:jc w:val="left"/>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・気候変動の影響への適応に係る国内外の動き</w:t>
      </w:r>
    </w:p>
    <w:p w:rsidR="005D5749" w:rsidRDefault="005D5749" w:rsidP="00B54BB7">
      <w:pPr>
        <w:widowControl/>
        <w:ind w:leftChars="300" w:left="630" w:firstLineChars="1000" w:firstLine="2400"/>
        <w:jc w:val="left"/>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・府域における影響と適応の取組み</w:t>
      </w:r>
    </w:p>
    <w:p w:rsidR="00D15D73" w:rsidRPr="009C2C4E" w:rsidRDefault="00D15D73" w:rsidP="00B54BB7">
      <w:pPr>
        <w:widowControl/>
        <w:ind w:leftChars="300" w:left="630" w:firstLineChars="1000" w:firstLine="2400"/>
        <w:jc w:val="left"/>
        <w:rPr>
          <w:rFonts w:asciiTheme="minorEastAsia" w:hAnsiTheme="minorEastAsia" w:cs="ＭＳ Ｐゴシック"/>
          <w:color w:val="000000"/>
          <w:kern w:val="0"/>
          <w:sz w:val="24"/>
        </w:rPr>
      </w:pPr>
      <w:r>
        <w:rPr>
          <w:rFonts w:asciiTheme="minorEastAsia" w:hAnsiTheme="minorEastAsia" w:cs="ＭＳ Ｐゴシック" w:hint="eastAsia"/>
          <w:color w:val="000000"/>
          <w:kern w:val="0"/>
          <w:sz w:val="24"/>
        </w:rPr>
        <w:t>・</w:t>
      </w:r>
      <w:r w:rsidR="00656D71">
        <w:rPr>
          <w:rFonts w:asciiTheme="minorEastAsia" w:hAnsiTheme="minorEastAsia" w:cs="ＭＳ Ｐゴシック" w:hint="eastAsia"/>
          <w:color w:val="000000"/>
          <w:kern w:val="0"/>
          <w:sz w:val="24"/>
        </w:rPr>
        <w:t>温暖化対策</w:t>
      </w:r>
      <w:r>
        <w:rPr>
          <w:rFonts w:asciiTheme="minorEastAsia" w:hAnsiTheme="minorEastAsia" w:cs="ＭＳ Ｐゴシック" w:hint="eastAsia"/>
          <w:color w:val="000000"/>
          <w:kern w:val="0"/>
          <w:sz w:val="24"/>
        </w:rPr>
        <w:t>部会における検討</w:t>
      </w:r>
      <w:r w:rsidR="00656D71">
        <w:rPr>
          <w:rFonts w:asciiTheme="minorEastAsia" w:hAnsiTheme="minorEastAsia" w:cs="ＭＳ Ｐゴシック" w:hint="eastAsia"/>
          <w:color w:val="000000"/>
          <w:kern w:val="0"/>
          <w:sz w:val="24"/>
        </w:rPr>
        <w:t>事項</w:t>
      </w:r>
      <w:r>
        <w:rPr>
          <w:rFonts w:asciiTheme="minorEastAsia" w:hAnsiTheme="minorEastAsia" w:cs="ＭＳ Ｐゴシック" w:hint="eastAsia"/>
          <w:color w:val="000000"/>
          <w:kern w:val="0"/>
          <w:sz w:val="24"/>
        </w:rPr>
        <w:t>（案）</w:t>
      </w:r>
    </w:p>
    <w:p w:rsidR="005D5749" w:rsidRPr="009C2C4E" w:rsidRDefault="005D5749" w:rsidP="00B54BB7">
      <w:pPr>
        <w:widowControl/>
        <w:ind w:firstLineChars="200" w:firstLine="482"/>
        <w:jc w:val="left"/>
        <w:rPr>
          <w:rFonts w:asciiTheme="minorEastAsia" w:hAnsiTheme="minorEastAsia" w:cs="ＭＳ Ｐゴシック"/>
          <w:color w:val="000000"/>
          <w:kern w:val="0"/>
          <w:sz w:val="24"/>
        </w:rPr>
      </w:pPr>
      <w:r w:rsidRPr="00B54BB7">
        <w:rPr>
          <w:rFonts w:asciiTheme="majorEastAsia" w:eastAsiaTheme="majorEastAsia" w:hAnsiTheme="majorEastAsia" w:cs="ＭＳゴシック" w:hint="eastAsia"/>
          <w:b/>
          <w:kern w:val="0"/>
          <w:sz w:val="24"/>
          <w:szCs w:val="21"/>
        </w:rPr>
        <w:t>２月～３月</w:t>
      </w:r>
      <w:r w:rsidRPr="009C2C4E">
        <w:rPr>
          <w:rFonts w:asciiTheme="minorEastAsia" w:hAnsiTheme="minorEastAsia" w:cs="ＭＳ Ｐゴシック" w:hint="eastAsia"/>
          <w:color w:val="000000"/>
          <w:kern w:val="0"/>
          <w:sz w:val="24"/>
        </w:rPr>
        <w:tab/>
      </w:r>
      <w:r w:rsidR="009C2C4E" w:rsidRPr="009C2C4E">
        <w:rPr>
          <w:rFonts w:asciiTheme="majorEastAsia" w:eastAsiaTheme="majorEastAsia" w:hAnsiTheme="majorEastAsia" w:cs="ＭＳゴシック" w:hint="eastAsia"/>
          <w:b/>
          <w:kern w:val="0"/>
          <w:sz w:val="24"/>
          <w:szCs w:val="21"/>
        </w:rPr>
        <w:t>平成28年度</w:t>
      </w:r>
      <w:r w:rsidRPr="009C2C4E">
        <w:rPr>
          <w:rFonts w:asciiTheme="majorEastAsia" w:eastAsiaTheme="majorEastAsia" w:hAnsiTheme="majorEastAsia" w:cs="ＭＳゴシック" w:hint="eastAsia"/>
          <w:b/>
          <w:kern w:val="0"/>
          <w:sz w:val="24"/>
          <w:szCs w:val="21"/>
        </w:rPr>
        <w:t>第５回温暖化対策部会</w:t>
      </w:r>
    </w:p>
    <w:p w:rsidR="005D5749" w:rsidRPr="009C2C4E" w:rsidRDefault="005D5749" w:rsidP="00B54BB7">
      <w:pPr>
        <w:ind w:leftChars="500" w:left="1050" w:firstLineChars="700" w:firstLine="1680"/>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「気候変動の影響への適応について」</w:t>
      </w:r>
    </w:p>
    <w:p w:rsidR="005D5749" w:rsidRPr="009C2C4E" w:rsidRDefault="005D5749" w:rsidP="00B54BB7">
      <w:pPr>
        <w:widowControl/>
        <w:ind w:leftChars="300" w:left="630" w:firstLineChars="1000" w:firstLine="2400"/>
        <w:jc w:val="left"/>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・分野ごとの適応の方向性について</w:t>
      </w:r>
    </w:p>
    <w:p w:rsidR="005D5749" w:rsidRPr="009C2C4E" w:rsidRDefault="005D5749" w:rsidP="00B54BB7">
      <w:pPr>
        <w:widowControl/>
        <w:ind w:leftChars="300" w:left="630" w:firstLineChars="1000" w:firstLine="2400"/>
        <w:jc w:val="left"/>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・部会報告（素案）</w:t>
      </w:r>
      <w:r w:rsidR="009C2C4E">
        <w:rPr>
          <w:rFonts w:asciiTheme="minorEastAsia" w:hAnsiTheme="minorEastAsia" w:cs="ＭＳ Ｐゴシック" w:hint="eastAsia"/>
          <w:color w:val="000000"/>
          <w:kern w:val="0"/>
          <w:sz w:val="24"/>
        </w:rPr>
        <w:t>について</w:t>
      </w:r>
    </w:p>
    <w:p w:rsidR="005D5749" w:rsidRPr="009C2C4E" w:rsidRDefault="005D5749" w:rsidP="00B54BB7">
      <w:pPr>
        <w:widowControl/>
        <w:ind w:firstLineChars="200" w:firstLine="482"/>
        <w:jc w:val="left"/>
        <w:rPr>
          <w:rFonts w:asciiTheme="minorEastAsia" w:hAnsiTheme="minorEastAsia" w:cs="ＭＳ Ｐゴシック"/>
          <w:color w:val="000000"/>
          <w:kern w:val="0"/>
          <w:sz w:val="24"/>
        </w:rPr>
      </w:pPr>
      <w:r w:rsidRPr="00B54BB7">
        <w:rPr>
          <w:rFonts w:asciiTheme="majorEastAsia" w:eastAsiaTheme="majorEastAsia" w:hAnsiTheme="majorEastAsia" w:cs="ＭＳゴシック" w:hint="eastAsia"/>
          <w:b/>
          <w:kern w:val="0"/>
          <w:sz w:val="24"/>
          <w:szCs w:val="21"/>
        </w:rPr>
        <w:t>４月～５月</w:t>
      </w:r>
      <w:r w:rsidRPr="009C2C4E">
        <w:rPr>
          <w:rFonts w:asciiTheme="minorEastAsia" w:hAnsiTheme="minorEastAsia" w:cs="ＭＳ Ｐゴシック" w:hint="eastAsia"/>
          <w:color w:val="000000"/>
          <w:kern w:val="0"/>
          <w:sz w:val="24"/>
        </w:rPr>
        <w:tab/>
      </w:r>
      <w:r w:rsidRPr="009C2C4E">
        <w:rPr>
          <w:rFonts w:asciiTheme="majorEastAsia" w:eastAsiaTheme="majorEastAsia" w:hAnsiTheme="majorEastAsia" w:cs="ＭＳゴシック" w:hint="eastAsia"/>
          <w:b/>
          <w:kern w:val="0"/>
          <w:sz w:val="24"/>
          <w:szCs w:val="21"/>
        </w:rPr>
        <w:t>平成29年度第１回温暖化対策部会</w:t>
      </w:r>
    </w:p>
    <w:p w:rsidR="005D5749" w:rsidRPr="009C2C4E" w:rsidRDefault="005D5749" w:rsidP="00B54BB7">
      <w:pPr>
        <w:ind w:leftChars="500" w:left="1050" w:firstLineChars="700" w:firstLine="1680"/>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「気候変動の影響への適応について」</w:t>
      </w:r>
    </w:p>
    <w:p w:rsidR="005D5749" w:rsidRPr="009C2C4E" w:rsidRDefault="005D5749" w:rsidP="00B54BB7">
      <w:pPr>
        <w:widowControl/>
        <w:ind w:leftChars="1000" w:left="2100" w:firstLineChars="400" w:firstLine="960"/>
        <w:jc w:val="left"/>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・部会報告（案）</w:t>
      </w:r>
      <w:r w:rsidR="009C2C4E">
        <w:rPr>
          <w:rFonts w:asciiTheme="minorEastAsia" w:hAnsiTheme="minorEastAsia" w:cs="ＭＳ Ｐゴシック" w:hint="eastAsia"/>
          <w:color w:val="000000"/>
          <w:kern w:val="0"/>
          <w:sz w:val="24"/>
        </w:rPr>
        <w:t>について</w:t>
      </w:r>
    </w:p>
    <w:p w:rsidR="005D5749" w:rsidRDefault="005D5749" w:rsidP="002A306C">
      <w:pPr>
        <w:widowControl/>
        <w:spacing w:beforeLines="50" w:before="182"/>
        <w:ind w:firstLineChars="200" w:firstLine="480"/>
        <w:jc w:val="left"/>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６月</w:t>
      </w:r>
      <w:r w:rsidR="009C2C4E">
        <w:rPr>
          <w:rFonts w:asciiTheme="minorEastAsia" w:hAnsiTheme="minorEastAsia" w:cs="ＭＳ Ｐゴシック" w:hint="eastAsia"/>
          <w:color w:val="000000"/>
          <w:kern w:val="0"/>
          <w:sz w:val="24"/>
        </w:rPr>
        <w:t>頃</w:t>
      </w:r>
      <w:r w:rsidRPr="009C2C4E">
        <w:rPr>
          <w:rFonts w:asciiTheme="minorEastAsia" w:hAnsiTheme="minorEastAsia" w:cs="ＭＳ Ｐゴシック" w:hint="eastAsia"/>
          <w:color w:val="000000"/>
          <w:kern w:val="0"/>
          <w:sz w:val="24"/>
        </w:rPr>
        <w:tab/>
        <w:t xml:space="preserve">　　</w:t>
      </w:r>
      <w:r w:rsidRPr="009C2C4E">
        <w:rPr>
          <w:rFonts w:asciiTheme="minorEastAsia" w:hAnsiTheme="minorEastAsia" w:cs="ＭＳ Ｐゴシック" w:hint="eastAsia"/>
          <w:color w:val="000000"/>
          <w:kern w:val="0"/>
          <w:sz w:val="24"/>
        </w:rPr>
        <w:tab/>
      </w:r>
      <w:r w:rsidR="009C2C4E">
        <w:rPr>
          <w:rFonts w:asciiTheme="minorEastAsia" w:hAnsiTheme="minorEastAsia" w:cs="ＭＳ Ｐゴシック" w:hint="eastAsia"/>
          <w:color w:val="000000"/>
          <w:kern w:val="0"/>
          <w:sz w:val="24"/>
        </w:rPr>
        <w:t>第56回</w:t>
      </w:r>
      <w:r w:rsidRPr="009C2C4E">
        <w:rPr>
          <w:rFonts w:asciiTheme="minorEastAsia" w:hAnsiTheme="minorEastAsia" w:cs="ＭＳ Ｐゴシック" w:hint="eastAsia"/>
          <w:color w:val="000000"/>
          <w:kern w:val="0"/>
          <w:sz w:val="24"/>
        </w:rPr>
        <w:t>環境審議会</w:t>
      </w:r>
    </w:p>
    <w:p w:rsidR="009C2C4E" w:rsidRPr="009C2C4E" w:rsidRDefault="009C2C4E" w:rsidP="00B54BB7">
      <w:pPr>
        <w:ind w:leftChars="500" w:left="1050" w:firstLineChars="700" w:firstLine="1680"/>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「気候変動の影響への適応について」</w:t>
      </w:r>
      <w:r>
        <w:rPr>
          <w:rFonts w:asciiTheme="minorEastAsia" w:hAnsiTheme="minorEastAsia" w:cs="ＭＳ Ｐゴシック" w:hint="eastAsia"/>
          <w:color w:val="000000"/>
          <w:kern w:val="0"/>
          <w:sz w:val="24"/>
        </w:rPr>
        <w:t>（答申）</w:t>
      </w:r>
    </w:p>
    <w:p w:rsidR="005D5749" w:rsidRPr="009C2C4E" w:rsidRDefault="005D5749" w:rsidP="002A306C">
      <w:pPr>
        <w:widowControl/>
        <w:spacing w:beforeLines="50" w:before="182"/>
        <w:ind w:firstLineChars="200" w:firstLine="480"/>
        <w:jc w:val="left"/>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夏</w:t>
      </w:r>
      <w:r w:rsidRPr="009C2C4E">
        <w:rPr>
          <w:rFonts w:asciiTheme="minorEastAsia" w:hAnsiTheme="minorEastAsia" w:cs="ＭＳ Ｐゴシック" w:hint="eastAsia"/>
          <w:color w:val="000000"/>
          <w:kern w:val="0"/>
          <w:sz w:val="24"/>
        </w:rPr>
        <w:tab/>
      </w:r>
      <w:r w:rsidRPr="009C2C4E">
        <w:rPr>
          <w:rFonts w:asciiTheme="minorEastAsia" w:hAnsiTheme="minorEastAsia" w:cs="ＭＳ Ｐゴシック" w:hint="eastAsia"/>
          <w:color w:val="000000"/>
          <w:kern w:val="0"/>
          <w:sz w:val="24"/>
        </w:rPr>
        <w:tab/>
      </w:r>
      <w:r w:rsidR="005A1D25" w:rsidRPr="009C2C4E">
        <w:rPr>
          <w:rFonts w:asciiTheme="minorEastAsia" w:hAnsiTheme="minorEastAsia" w:cs="ＭＳ Ｐゴシック" w:hint="eastAsia"/>
          <w:color w:val="000000"/>
          <w:kern w:val="0"/>
          <w:sz w:val="24"/>
        </w:rPr>
        <w:tab/>
      </w:r>
      <w:r w:rsidR="009C2C4E">
        <w:rPr>
          <w:rFonts w:asciiTheme="minorEastAsia" w:hAnsiTheme="minorEastAsia" w:cs="ＭＳ Ｐゴシック" w:hint="eastAsia"/>
          <w:color w:val="000000"/>
          <w:kern w:val="0"/>
          <w:sz w:val="24"/>
        </w:rPr>
        <w:t>計画改定につ</w:t>
      </w:r>
      <w:bookmarkStart w:id="0" w:name="_GoBack"/>
      <w:bookmarkEnd w:id="0"/>
      <w:r w:rsidR="009C2C4E">
        <w:rPr>
          <w:rFonts w:asciiTheme="minorEastAsia" w:hAnsiTheme="minorEastAsia" w:cs="ＭＳ Ｐゴシック" w:hint="eastAsia"/>
          <w:color w:val="000000"/>
          <w:kern w:val="0"/>
          <w:sz w:val="24"/>
        </w:rPr>
        <w:t>いての</w:t>
      </w:r>
      <w:r w:rsidRPr="009C2C4E">
        <w:rPr>
          <w:rFonts w:asciiTheme="minorEastAsia" w:hAnsiTheme="minorEastAsia" w:cs="ＭＳ Ｐゴシック" w:hint="eastAsia"/>
          <w:color w:val="000000"/>
          <w:kern w:val="0"/>
          <w:sz w:val="24"/>
        </w:rPr>
        <w:t>パブリックコメント</w:t>
      </w:r>
      <w:r w:rsidR="009C2C4E">
        <w:rPr>
          <w:rFonts w:asciiTheme="minorEastAsia" w:hAnsiTheme="minorEastAsia" w:cs="ＭＳ Ｐゴシック" w:hint="eastAsia"/>
          <w:color w:val="000000"/>
          <w:kern w:val="0"/>
          <w:sz w:val="24"/>
        </w:rPr>
        <w:t>手続き</w:t>
      </w:r>
    </w:p>
    <w:p w:rsidR="005A1D25" w:rsidRPr="009C2C4E" w:rsidRDefault="005D5749" w:rsidP="00B54BB7">
      <w:pPr>
        <w:widowControl/>
        <w:ind w:firstLineChars="200" w:firstLine="480"/>
        <w:jc w:val="left"/>
        <w:rPr>
          <w:rFonts w:asciiTheme="minorEastAsia" w:hAnsiTheme="minorEastAsia" w:cs="ＭＳ Ｐゴシック"/>
          <w:color w:val="000000"/>
          <w:kern w:val="0"/>
          <w:sz w:val="24"/>
        </w:rPr>
      </w:pPr>
      <w:r w:rsidRPr="009C2C4E">
        <w:rPr>
          <w:rFonts w:asciiTheme="minorEastAsia" w:hAnsiTheme="minorEastAsia" w:cs="ＭＳ Ｐゴシック" w:hint="eastAsia"/>
          <w:color w:val="000000"/>
          <w:kern w:val="0"/>
          <w:sz w:val="24"/>
        </w:rPr>
        <w:t>秋</w:t>
      </w:r>
      <w:r w:rsidRPr="009C2C4E">
        <w:rPr>
          <w:rFonts w:asciiTheme="minorEastAsia" w:hAnsiTheme="minorEastAsia" w:cs="ＭＳ Ｐゴシック" w:hint="eastAsia"/>
          <w:color w:val="000000"/>
          <w:kern w:val="0"/>
          <w:sz w:val="24"/>
        </w:rPr>
        <w:tab/>
      </w:r>
      <w:r w:rsidRPr="009C2C4E">
        <w:rPr>
          <w:rFonts w:asciiTheme="minorEastAsia" w:hAnsiTheme="minorEastAsia" w:cs="ＭＳ Ｐゴシック" w:hint="eastAsia"/>
          <w:color w:val="000000"/>
          <w:kern w:val="0"/>
          <w:sz w:val="24"/>
        </w:rPr>
        <w:tab/>
      </w:r>
      <w:r w:rsidR="005A1D25" w:rsidRPr="009C2C4E">
        <w:rPr>
          <w:rFonts w:asciiTheme="minorEastAsia" w:hAnsiTheme="minorEastAsia" w:cs="ＭＳ Ｐゴシック" w:hint="eastAsia"/>
          <w:color w:val="000000"/>
          <w:kern w:val="0"/>
          <w:sz w:val="24"/>
        </w:rPr>
        <w:tab/>
      </w:r>
      <w:r w:rsidR="009C2C4E">
        <w:rPr>
          <w:rFonts w:asciiTheme="minorEastAsia" w:hAnsiTheme="minorEastAsia" w:cs="ＭＳ Ｐゴシック" w:hint="eastAsia"/>
          <w:color w:val="000000"/>
          <w:kern w:val="0"/>
          <w:sz w:val="24"/>
        </w:rPr>
        <w:t>大阪府</w:t>
      </w:r>
      <w:r w:rsidRPr="009C2C4E">
        <w:rPr>
          <w:rFonts w:asciiTheme="minorEastAsia" w:hAnsiTheme="minorEastAsia" w:cs="ＭＳ Ｐゴシック" w:hint="eastAsia"/>
          <w:color w:val="000000"/>
          <w:kern w:val="0"/>
          <w:sz w:val="24"/>
        </w:rPr>
        <w:t>地球温暖化対策実行計画（</w:t>
      </w:r>
      <w:r w:rsidR="000778FB">
        <w:rPr>
          <w:rFonts w:asciiTheme="minorEastAsia" w:hAnsiTheme="minorEastAsia" w:cs="ＭＳ Ｐゴシック" w:hint="eastAsia"/>
          <w:color w:val="000000"/>
          <w:kern w:val="0"/>
          <w:sz w:val="24"/>
        </w:rPr>
        <w:t>区</w:t>
      </w:r>
      <w:r w:rsidRPr="009C2C4E">
        <w:rPr>
          <w:rFonts w:asciiTheme="minorEastAsia" w:hAnsiTheme="minorEastAsia" w:cs="ＭＳ Ｐゴシック" w:hint="eastAsia"/>
          <w:color w:val="000000"/>
          <w:kern w:val="0"/>
          <w:sz w:val="24"/>
        </w:rPr>
        <w:t>域施策編）改定</w:t>
      </w:r>
    </w:p>
    <w:p w:rsidR="009C2C4E" w:rsidRPr="00B54BB7" w:rsidRDefault="005A1D25" w:rsidP="00B54BB7">
      <w:pPr>
        <w:widowControl/>
        <w:ind w:firstLineChars="1300" w:firstLine="3120"/>
        <w:jc w:val="left"/>
        <w:rPr>
          <w:rFonts w:asciiTheme="majorEastAsia" w:eastAsiaTheme="majorEastAsia" w:hAnsiTheme="majorEastAsia" w:cs="ＭＳゴシック"/>
          <w:b/>
          <w:kern w:val="0"/>
          <w:sz w:val="24"/>
          <w:szCs w:val="21"/>
        </w:rPr>
      </w:pPr>
      <w:r w:rsidRPr="009C2C4E">
        <w:rPr>
          <w:rFonts w:asciiTheme="minorEastAsia" w:hAnsiTheme="minorEastAsia" w:cs="ＭＳ Ｐゴシック" w:hint="eastAsia"/>
          <w:color w:val="000000"/>
          <w:kern w:val="0"/>
          <w:sz w:val="24"/>
        </w:rPr>
        <w:t xml:space="preserve">　　　　　　⇒</w:t>
      </w:r>
      <w:r w:rsidR="005D5749" w:rsidRPr="009C2C4E">
        <w:rPr>
          <w:rFonts w:asciiTheme="minorEastAsia" w:hAnsiTheme="minorEastAsia" w:cs="ＭＳ Ｐゴシック" w:hint="eastAsia"/>
          <w:color w:val="000000"/>
          <w:kern w:val="0"/>
          <w:sz w:val="24"/>
        </w:rPr>
        <w:t xml:space="preserve">　</w:t>
      </w:r>
      <w:r w:rsidRPr="009C2C4E">
        <w:rPr>
          <w:rFonts w:asciiTheme="majorEastAsia" w:eastAsiaTheme="majorEastAsia" w:hAnsiTheme="majorEastAsia" w:cs="ＭＳゴシック" w:hint="eastAsia"/>
          <w:b/>
          <w:kern w:val="0"/>
          <w:sz w:val="24"/>
          <w:szCs w:val="21"/>
        </w:rPr>
        <w:t>府の</w:t>
      </w:r>
      <w:r w:rsidR="005D5749" w:rsidRPr="009C2C4E">
        <w:rPr>
          <w:rFonts w:asciiTheme="majorEastAsia" w:eastAsiaTheme="majorEastAsia" w:hAnsiTheme="majorEastAsia" w:cs="ＭＳゴシック" w:hint="eastAsia"/>
          <w:b/>
          <w:kern w:val="0"/>
          <w:sz w:val="24"/>
          <w:szCs w:val="21"/>
        </w:rPr>
        <w:t>「適応計画」</w:t>
      </w:r>
      <w:r w:rsidR="009C2C4E" w:rsidRPr="009C2C4E">
        <w:rPr>
          <w:rFonts w:asciiTheme="majorEastAsia" w:eastAsiaTheme="majorEastAsia" w:hAnsiTheme="majorEastAsia" w:cs="ＭＳゴシック" w:hint="eastAsia"/>
          <w:b/>
          <w:kern w:val="0"/>
          <w:sz w:val="24"/>
          <w:szCs w:val="21"/>
        </w:rPr>
        <w:t>として位置づけ</w:t>
      </w:r>
    </w:p>
    <w:sectPr w:rsidR="009C2C4E" w:rsidRPr="00B54BB7" w:rsidSect="009D6A3C">
      <w:footerReference w:type="default" r:id="rId10"/>
      <w:pgSz w:w="11906" w:h="16838" w:code="9"/>
      <w:pgMar w:top="1134" w:right="1134" w:bottom="1134" w:left="1134" w:header="851" w:footer="567"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4C" w:rsidRDefault="002E164C" w:rsidP="00963428">
      <w:r>
        <w:separator/>
      </w:r>
    </w:p>
  </w:endnote>
  <w:endnote w:type="continuationSeparator" w:id="0">
    <w:p w:rsidR="002E164C" w:rsidRDefault="002E164C" w:rsidP="0096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080509"/>
      <w:docPartObj>
        <w:docPartGallery w:val="Page Numbers (Bottom of Page)"/>
        <w:docPartUnique/>
      </w:docPartObj>
    </w:sdtPr>
    <w:sdtEndPr/>
    <w:sdtContent>
      <w:p w:rsidR="009D6A3C" w:rsidRDefault="009D6A3C">
        <w:pPr>
          <w:pStyle w:val="a8"/>
          <w:jc w:val="center"/>
        </w:pPr>
        <w:r>
          <w:fldChar w:fldCharType="begin"/>
        </w:r>
        <w:r>
          <w:instrText>PAGE   \* MERGEFORMAT</w:instrText>
        </w:r>
        <w:r>
          <w:fldChar w:fldCharType="separate"/>
        </w:r>
        <w:r w:rsidR="000778FB" w:rsidRPr="000778FB">
          <w:rPr>
            <w:noProof/>
            <w:lang w:val="ja-JP"/>
          </w:rPr>
          <w:t>4</w:t>
        </w:r>
        <w:r>
          <w:fldChar w:fldCharType="end"/>
        </w:r>
      </w:p>
    </w:sdtContent>
  </w:sdt>
  <w:p w:rsidR="009D6A3C" w:rsidRDefault="009D6A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4C" w:rsidRDefault="002E164C" w:rsidP="00963428">
      <w:r>
        <w:separator/>
      </w:r>
    </w:p>
  </w:footnote>
  <w:footnote w:type="continuationSeparator" w:id="0">
    <w:p w:rsidR="002E164C" w:rsidRDefault="002E164C" w:rsidP="0096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0CF"/>
    <w:multiLevelType w:val="hybridMultilevel"/>
    <w:tmpl w:val="45CE4C48"/>
    <w:lvl w:ilvl="0" w:tplc="FDA43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A42F8F"/>
    <w:multiLevelType w:val="hybridMultilevel"/>
    <w:tmpl w:val="80CED226"/>
    <w:lvl w:ilvl="0" w:tplc="78224E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865429"/>
    <w:multiLevelType w:val="hybridMultilevel"/>
    <w:tmpl w:val="DFFAFE98"/>
    <w:lvl w:ilvl="0" w:tplc="62189CC6">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
    <w:nsid w:val="14037A58"/>
    <w:multiLevelType w:val="hybridMultilevel"/>
    <w:tmpl w:val="72B615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1668BA"/>
    <w:multiLevelType w:val="hybridMultilevel"/>
    <w:tmpl w:val="3DD2248E"/>
    <w:lvl w:ilvl="0" w:tplc="A14682E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2E2E69D4"/>
    <w:multiLevelType w:val="hybridMultilevel"/>
    <w:tmpl w:val="24EE24C6"/>
    <w:lvl w:ilvl="0" w:tplc="C8BE93FC">
      <w:start w:val="1"/>
      <w:numFmt w:val="decimalFullWidth"/>
      <w:lvlText w:val="%1．"/>
      <w:lvlJc w:val="left"/>
      <w:pPr>
        <w:ind w:left="630" w:hanging="420"/>
      </w:pPr>
      <w:rPr>
        <w:rFonts w:hint="default"/>
      </w:rPr>
    </w:lvl>
    <w:lvl w:ilvl="1" w:tplc="09E6265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4A7244C"/>
    <w:multiLevelType w:val="hybridMultilevel"/>
    <w:tmpl w:val="44F015DC"/>
    <w:lvl w:ilvl="0" w:tplc="FDA43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0FA5D50"/>
    <w:multiLevelType w:val="hybridMultilevel"/>
    <w:tmpl w:val="38E4D39A"/>
    <w:lvl w:ilvl="0" w:tplc="78224E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895304"/>
    <w:multiLevelType w:val="hybridMultilevel"/>
    <w:tmpl w:val="820EE4D0"/>
    <w:lvl w:ilvl="0" w:tplc="0680D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4"/>
  </w:num>
  <w:num w:numId="4">
    <w:abstractNumId w:val="5"/>
  </w:num>
  <w:num w:numId="5">
    <w:abstractNumId w:val="6"/>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noLineBreaksAfter w:lang="ja-JP" w:val="$([\{£¥‘“〈《「『【〔＄（ＣＯ［｛｢￡￥"/>
  <w:noLineBreaksBefore w:lang="ja-JP" w:val="!%),.:;?]}¢°’”‰′″℃、。々〉》」』】〕゛゜ゝゞ・ヽヾ！％），．：；？ＯＰ］｝｡｣､･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F9"/>
    <w:rsid w:val="0001753F"/>
    <w:rsid w:val="00024974"/>
    <w:rsid w:val="00025687"/>
    <w:rsid w:val="00035FD6"/>
    <w:rsid w:val="00062FDE"/>
    <w:rsid w:val="00073DB9"/>
    <w:rsid w:val="000766F3"/>
    <w:rsid w:val="000778FB"/>
    <w:rsid w:val="000927AF"/>
    <w:rsid w:val="000975A1"/>
    <w:rsid w:val="000B1018"/>
    <w:rsid w:val="000B4B2D"/>
    <w:rsid w:val="000C199D"/>
    <w:rsid w:val="00111C1E"/>
    <w:rsid w:val="0012527D"/>
    <w:rsid w:val="00134BF2"/>
    <w:rsid w:val="0015148D"/>
    <w:rsid w:val="001763FA"/>
    <w:rsid w:val="001813BB"/>
    <w:rsid w:val="001A1B42"/>
    <w:rsid w:val="001C6B4E"/>
    <w:rsid w:val="001D3D5D"/>
    <w:rsid w:val="001D4351"/>
    <w:rsid w:val="001E1DE8"/>
    <w:rsid w:val="001F1A28"/>
    <w:rsid w:val="001F5806"/>
    <w:rsid w:val="00220920"/>
    <w:rsid w:val="00224B1B"/>
    <w:rsid w:val="002320D7"/>
    <w:rsid w:val="002A1E17"/>
    <w:rsid w:val="002A306C"/>
    <w:rsid w:val="002A4B0A"/>
    <w:rsid w:val="002A6E55"/>
    <w:rsid w:val="002B0737"/>
    <w:rsid w:val="002B63DC"/>
    <w:rsid w:val="002E164C"/>
    <w:rsid w:val="002E28A9"/>
    <w:rsid w:val="002F06F9"/>
    <w:rsid w:val="00316614"/>
    <w:rsid w:val="003173F8"/>
    <w:rsid w:val="003214C9"/>
    <w:rsid w:val="00325565"/>
    <w:rsid w:val="00331A94"/>
    <w:rsid w:val="00337210"/>
    <w:rsid w:val="00346FFB"/>
    <w:rsid w:val="00347704"/>
    <w:rsid w:val="00364114"/>
    <w:rsid w:val="0037166E"/>
    <w:rsid w:val="00375D20"/>
    <w:rsid w:val="003A25F1"/>
    <w:rsid w:val="003A76BE"/>
    <w:rsid w:val="003A77FC"/>
    <w:rsid w:val="003B0F6C"/>
    <w:rsid w:val="003F463E"/>
    <w:rsid w:val="003F4A0C"/>
    <w:rsid w:val="00403A45"/>
    <w:rsid w:val="004063C9"/>
    <w:rsid w:val="00420398"/>
    <w:rsid w:val="004336D7"/>
    <w:rsid w:val="00454162"/>
    <w:rsid w:val="004858F9"/>
    <w:rsid w:val="00487AA0"/>
    <w:rsid w:val="004A0C48"/>
    <w:rsid w:val="004B1D1E"/>
    <w:rsid w:val="004B1D23"/>
    <w:rsid w:val="004D6F00"/>
    <w:rsid w:val="00516AAA"/>
    <w:rsid w:val="00532E1A"/>
    <w:rsid w:val="005502B1"/>
    <w:rsid w:val="0055059F"/>
    <w:rsid w:val="00554B3E"/>
    <w:rsid w:val="00570666"/>
    <w:rsid w:val="00571704"/>
    <w:rsid w:val="005860AC"/>
    <w:rsid w:val="005951C2"/>
    <w:rsid w:val="005A1D25"/>
    <w:rsid w:val="005A317E"/>
    <w:rsid w:val="005B5DD6"/>
    <w:rsid w:val="005C4CE8"/>
    <w:rsid w:val="005D2929"/>
    <w:rsid w:val="005D5749"/>
    <w:rsid w:val="005D70A7"/>
    <w:rsid w:val="005E1DA4"/>
    <w:rsid w:val="00615B3D"/>
    <w:rsid w:val="00620EF1"/>
    <w:rsid w:val="006251D9"/>
    <w:rsid w:val="0063080E"/>
    <w:rsid w:val="00634095"/>
    <w:rsid w:val="00656D71"/>
    <w:rsid w:val="00660B4B"/>
    <w:rsid w:val="00663ADB"/>
    <w:rsid w:val="00676328"/>
    <w:rsid w:val="006778F5"/>
    <w:rsid w:val="00680BA8"/>
    <w:rsid w:val="006852A2"/>
    <w:rsid w:val="006968AF"/>
    <w:rsid w:val="006C34E9"/>
    <w:rsid w:val="006C5AA0"/>
    <w:rsid w:val="006D3CA5"/>
    <w:rsid w:val="006E717B"/>
    <w:rsid w:val="00704F2A"/>
    <w:rsid w:val="00717E4A"/>
    <w:rsid w:val="007417F8"/>
    <w:rsid w:val="00750369"/>
    <w:rsid w:val="00750865"/>
    <w:rsid w:val="00754FD2"/>
    <w:rsid w:val="00762BE5"/>
    <w:rsid w:val="00791344"/>
    <w:rsid w:val="007A78A5"/>
    <w:rsid w:val="007C10C5"/>
    <w:rsid w:val="007D5773"/>
    <w:rsid w:val="007E0728"/>
    <w:rsid w:val="007E1E29"/>
    <w:rsid w:val="008205DC"/>
    <w:rsid w:val="00821289"/>
    <w:rsid w:val="00824648"/>
    <w:rsid w:val="00836E15"/>
    <w:rsid w:val="008374B1"/>
    <w:rsid w:val="00847DD1"/>
    <w:rsid w:val="00847E13"/>
    <w:rsid w:val="008662FA"/>
    <w:rsid w:val="0088364C"/>
    <w:rsid w:val="008C2DD1"/>
    <w:rsid w:val="008F105F"/>
    <w:rsid w:val="009019E0"/>
    <w:rsid w:val="00913701"/>
    <w:rsid w:val="00931916"/>
    <w:rsid w:val="00931C36"/>
    <w:rsid w:val="00953E97"/>
    <w:rsid w:val="00963428"/>
    <w:rsid w:val="00990159"/>
    <w:rsid w:val="00996C19"/>
    <w:rsid w:val="009C2C4E"/>
    <w:rsid w:val="009C662C"/>
    <w:rsid w:val="009D35A7"/>
    <w:rsid w:val="009D6A3C"/>
    <w:rsid w:val="009E7EFA"/>
    <w:rsid w:val="00A11E54"/>
    <w:rsid w:val="00A22BCD"/>
    <w:rsid w:val="00A51A5C"/>
    <w:rsid w:val="00A76EC0"/>
    <w:rsid w:val="00A80C28"/>
    <w:rsid w:val="00A91F45"/>
    <w:rsid w:val="00A92571"/>
    <w:rsid w:val="00AA155C"/>
    <w:rsid w:val="00AA6225"/>
    <w:rsid w:val="00AB7FE5"/>
    <w:rsid w:val="00AC2307"/>
    <w:rsid w:val="00AF5646"/>
    <w:rsid w:val="00B04403"/>
    <w:rsid w:val="00B0624E"/>
    <w:rsid w:val="00B104FB"/>
    <w:rsid w:val="00B36D89"/>
    <w:rsid w:val="00B54BB7"/>
    <w:rsid w:val="00B57563"/>
    <w:rsid w:val="00B8235F"/>
    <w:rsid w:val="00BA5A58"/>
    <w:rsid w:val="00BD1B16"/>
    <w:rsid w:val="00C01081"/>
    <w:rsid w:val="00C06E77"/>
    <w:rsid w:val="00C16BEC"/>
    <w:rsid w:val="00C2491F"/>
    <w:rsid w:val="00C37AED"/>
    <w:rsid w:val="00C37E8E"/>
    <w:rsid w:val="00C6278B"/>
    <w:rsid w:val="00C67DA2"/>
    <w:rsid w:val="00C84559"/>
    <w:rsid w:val="00C87AC5"/>
    <w:rsid w:val="00CB403D"/>
    <w:rsid w:val="00CC59C9"/>
    <w:rsid w:val="00CD5119"/>
    <w:rsid w:val="00CE7665"/>
    <w:rsid w:val="00D0529E"/>
    <w:rsid w:val="00D06F5E"/>
    <w:rsid w:val="00D06F8B"/>
    <w:rsid w:val="00D1572D"/>
    <w:rsid w:val="00D15D73"/>
    <w:rsid w:val="00D22998"/>
    <w:rsid w:val="00D25863"/>
    <w:rsid w:val="00D54DB2"/>
    <w:rsid w:val="00D73A3E"/>
    <w:rsid w:val="00DA2BD2"/>
    <w:rsid w:val="00DA41F7"/>
    <w:rsid w:val="00DC262B"/>
    <w:rsid w:val="00DE7884"/>
    <w:rsid w:val="00E202CC"/>
    <w:rsid w:val="00E244C7"/>
    <w:rsid w:val="00E30C9A"/>
    <w:rsid w:val="00E4096E"/>
    <w:rsid w:val="00E41FA1"/>
    <w:rsid w:val="00E4635E"/>
    <w:rsid w:val="00E724C4"/>
    <w:rsid w:val="00E85E8F"/>
    <w:rsid w:val="00E864A3"/>
    <w:rsid w:val="00E95A4A"/>
    <w:rsid w:val="00E95AE5"/>
    <w:rsid w:val="00EA0F3A"/>
    <w:rsid w:val="00EE419F"/>
    <w:rsid w:val="00EE7127"/>
    <w:rsid w:val="00F22799"/>
    <w:rsid w:val="00F555E8"/>
    <w:rsid w:val="00F55B1A"/>
    <w:rsid w:val="00F66FF6"/>
    <w:rsid w:val="00F70D4E"/>
    <w:rsid w:val="00F728F2"/>
    <w:rsid w:val="00F74B6E"/>
    <w:rsid w:val="00F80ED1"/>
    <w:rsid w:val="00F8479F"/>
    <w:rsid w:val="00F86F44"/>
    <w:rsid w:val="00F94D73"/>
    <w:rsid w:val="00FB2086"/>
    <w:rsid w:val="00FD1DC0"/>
    <w:rsid w:val="00FD54F1"/>
    <w:rsid w:val="00FE064B"/>
    <w:rsid w:val="00FF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06F9"/>
    <w:rPr>
      <w:rFonts w:asciiTheme="majorHAnsi" w:eastAsiaTheme="majorEastAsia" w:hAnsiTheme="majorHAnsi" w:cstheme="majorBidi"/>
      <w:sz w:val="18"/>
      <w:szCs w:val="18"/>
    </w:rPr>
  </w:style>
  <w:style w:type="table" w:styleId="a5">
    <w:name w:val="Table Grid"/>
    <w:basedOn w:val="a1"/>
    <w:uiPriority w:val="59"/>
    <w:rsid w:val="0090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3428"/>
    <w:pPr>
      <w:tabs>
        <w:tab w:val="center" w:pos="4252"/>
        <w:tab w:val="right" w:pos="8504"/>
      </w:tabs>
      <w:snapToGrid w:val="0"/>
    </w:pPr>
  </w:style>
  <w:style w:type="character" w:customStyle="1" w:styleId="a7">
    <w:name w:val="ヘッダー (文字)"/>
    <w:basedOn w:val="a0"/>
    <w:link w:val="a6"/>
    <w:uiPriority w:val="99"/>
    <w:rsid w:val="00963428"/>
  </w:style>
  <w:style w:type="paragraph" w:styleId="a8">
    <w:name w:val="footer"/>
    <w:basedOn w:val="a"/>
    <w:link w:val="a9"/>
    <w:uiPriority w:val="99"/>
    <w:unhideWhenUsed/>
    <w:rsid w:val="00963428"/>
    <w:pPr>
      <w:tabs>
        <w:tab w:val="center" w:pos="4252"/>
        <w:tab w:val="right" w:pos="8504"/>
      </w:tabs>
      <w:snapToGrid w:val="0"/>
    </w:pPr>
  </w:style>
  <w:style w:type="character" w:customStyle="1" w:styleId="a9">
    <w:name w:val="フッター (文字)"/>
    <w:basedOn w:val="a0"/>
    <w:link w:val="a8"/>
    <w:uiPriority w:val="99"/>
    <w:rsid w:val="00963428"/>
  </w:style>
  <w:style w:type="paragraph" w:styleId="aa">
    <w:name w:val="List Paragraph"/>
    <w:basedOn w:val="a"/>
    <w:uiPriority w:val="34"/>
    <w:qFormat/>
    <w:rsid w:val="00FF1922"/>
    <w:pPr>
      <w:ind w:leftChars="400" w:left="840"/>
    </w:pPr>
  </w:style>
  <w:style w:type="paragraph" w:styleId="Web">
    <w:name w:val="Normal (Web)"/>
    <w:basedOn w:val="a"/>
    <w:uiPriority w:val="99"/>
    <w:semiHidden/>
    <w:unhideWhenUsed/>
    <w:rsid w:val="001813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06F9"/>
    <w:rPr>
      <w:rFonts w:asciiTheme="majorHAnsi" w:eastAsiaTheme="majorEastAsia" w:hAnsiTheme="majorHAnsi" w:cstheme="majorBidi"/>
      <w:sz w:val="18"/>
      <w:szCs w:val="18"/>
    </w:rPr>
  </w:style>
  <w:style w:type="table" w:styleId="a5">
    <w:name w:val="Table Grid"/>
    <w:basedOn w:val="a1"/>
    <w:uiPriority w:val="59"/>
    <w:rsid w:val="0090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3428"/>
    <w:pPr>
      <w:tabs>
        <w:tab w:val="center" w:pos="4252"/>
        <w:tab w:val="right" w:pos="8504"/>
      </w:tabs>
      <w:snapToGrid w:val="0"/>
    </w:pPr>
  </w:style>
  <w:style w:type="character" w:customStyle="1" w:styleId="a7">
    <w:name w:val="ヘッダー (文字)"/>
    <w:basedOn w:val="a0"/>
    <w:link w:val="a6"/>
    <w:uiPriority w:val="99"/>
    <w:rsid w:val="00963428"/>
  </w:style>
  <w:style w:type="paragraph" w:styleId="a8">
    <w:name w:val="footer"/>
    <w:basedOn w:val="a"/>
    <w:link w:val="a9"/>
    <w:uiPriority w:val="99"/>
    <w:unhideWhenUsed/>
    <w:rsid w:val="00963428"/>
    <w:pPr>
      <w:tabs>
        <w:tab w:val="center" w:pos="4252"/>
        <w:tab w:val="right" w:pos="8504"/>
      </w:tabs>
      <w:snapToGrid w:val="0"/>
    </w:pPr>
  </w:style>
  <w:style w:type="character" w:customStyle="1" w:styleId="a9">
    <w:name w:val="フッター (文字)"/>
    <w:basedOn w:val="a0"/>
    <w:link w:val="a8"/>
    <w:uiPriority w:val="99"/>
    <w:rsid w:val="00963428"/>
  </w:style>
  <w:style w:type="paragraph" w:styleId="aa">
    <w:name w:val="List Paragraph"/>
    <w:basedOn w:val="a"/>
    <w:uiPriority w:val="34"/>
    <w:qFormat/>
    <w:rsid w:val="00FF1922"/>
    <w:pPr>
      <w:ind w:leftChars="400" w:left="840"/>
    </w:pPr>
  </w:style>
  <w:style w:type="paragraph" w:styleId="Web">
    <w:name w:val="Normal (Web)"/>
    <w:basedOn w:val="a"/>
    <w:uiPriority w:val="99"/>
    <w:semiHidden/>
    <w:unhideWhenUsed/>
    <w:rsid w:val="001813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8A22-3FDD-4F11-AC32-E301DCFD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2016-11-29T01:14:00Z</dcterms:created>
  <dcterms:modified xsi:type="dcterms:W3CDTF">2016-12-02T07:20:00Z</dcterms:modified>
</cp:coreProperties>
</file>