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2" w:rsidRPr="003C636C" w:rsidRDefault="00A90664" w:rsidP="00A93D80">
      <w:pPr>
        <w:jc w:val="center"/>
        <w:rPr>
          <w:rFonts w:asciiTheme="majorEastAsia" w:eastAsiaTheme="majorEastAsia" w:hAnsiTheme="majorEastAsia"/>
          <w:sz w:val="24"/>
        </w:rPr>
      </w:pPr>
      <w:r w:rsidRPr="003C636C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78AD" wp14:editId="2B4D7804">
                <wp:simplePos x="0" y="0"/>
                <wp:positionH relativeFrom="column">
                  <wp:posOffset>5086350</wp:posOffset>
                </wp:positionH>
                <wp:positionV relativeFrom="paragraph">
                  <wp:posOffset>-590550</wp:posOffset>
                </wp:positionV>
                <wp:extent cx="11430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AC" w:rsidRPr="00B132D7" w:rsidRDefault="003C636C" w:rsidP="00562AA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B132D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資料１－３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5pt;margin-top:-46.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" fillcolor="white [3201]" strokeweight=".5pt">
                <v:textbox>
                  <w:txbxContent>
                    <w:p w:rsidR="00562AAC" w:rsidRPr="00B132D7" w:rsidRDefault="003C636C" w:rsidP="00562AA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B132D7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資料１－３</w:t>
                      </w:r>
                    </w:p>
                  </w:txbxContent>
                </v:textbox>
              </v:shape>
            </w:pict>
          </mc:Fallback>
        </mc:AlternateContent>
      </w:r>
      <w:r w:rsidR="003C636C" w:rsidRPr="003C636C">
        <w:rPr>
          <w:rFonts w:asciiTheme="majorEastAsia" w:eastAsiaTheme="majorEastAsia" w:hAnsiTheme="majorEastAsia" w:hint="eastAsia"/>
          <w:sz w:val="24"/>
        </w:rPr>
        <w:t>大阪府地球温暖化対策実行計画（新計画）の進行管理報告案</w:t>
      </w:r>
    </w:p>
    <w:p w:rsidR="00A90664" w:rsidRDefault="00A90664">
      <w:pPr>
        <w:rPr>
          <w:sz w:val="24"/>
        </w:rPr>
      </w:pPr>
    </w:p>
    <w:p w:rsidR="00BA7AD9" w:rsidRDefault="00BA7AD9">
      <w:pPr>
        <w:rPr>
          <w:sz w:val="24"/>
        </w:rPr>
      </w:pPr>
      <w:r>
        <w:rPr>
          <w:rFonts w:hint="eastAsia"/>
          <w:sz w:val="24"/>
        </w:rPr>
        <w:t>１．新計画の目標</w:t>
      </w:r>
    </w:p>
    <w:p w:rsidR="00E8551B" w:rsidRDefault="00357F61" w:rsidP="006828A4">
      <w:pPr>
        <w:spacing w:afterLines="50" w:after="180" w:line="280" w:lineRule="exact"/>
        <w:rPr>
          <w:sz w:val="24"/>
        </w:rPr>
      </w:pPr>
      <w:r>
        <w:rPr>
          <w:rFonts w:hint="eastAsia"/>
          <w:sz w:val="24"/>
        </w:rPr>
        <w:t xml:space="preserve">　平成</w:t>
      </w:r>
      <w:r w:rsidRPr="002736BB">
        <w:rPr>
          <w:rFonts w:asciiTheme="minorEastAsia" w:hAnsiTheme="minorEastAsia" w:hint="eastAsia"/>
          <w:sz w:val="24"/>
        </w:rPr>
        <w:t>27</w:t>
      </w:r>
      <w:r>
        <w:rPr>
          <w:rFonts w:hint="eastAsia"/>
          <w:sz w:val="24"/>
        </w:rPr>
        <w:t>年３月に策定した「大阪府地球温暖化対策実行計画（区域施策編）」（以下、「新計画」）</w:t>
      </w:r>
      <w:r w:rsidR="008D5F44">
        <w:rPr>
          <w:rFonts w:hint="eastAsia"/>
          <w:sz w:val="24"/>
        </w:rPr>
        <w:t>では、</w:t>
      </w:r>
      <w:r w:rsidR="008D5F44" w:rsidRPr="006D6521">
        <w:rPr>
          <w:rFonts w:asciiTheme="minorEastAsia" w:hAnsiTheme="minorEastAsia" w:hint="eastAsia"/>
          <w:sz w:val="24"/>
          <w:u w:val="single"/>
        </w:rPr>
        <w:t>2020年度までに温室効果ガス排出量を2005年度比で７％削減</w:t>
      </w:r>
      <w:r w:rsidR="008D5F44" w:rsidRPr="006D6521">
        <w:rPr>
          <w:rFonts w:asciiTheme="minorEastAsia" w:hAnsiTheme="minorEastAsia" w:hint="eastAsia"/>
          <w:sz w:val="24"/>
        </w:rPr>
        <w:t>することを目標としている</w:t>
      </w:r>
      <w:r w:rsidR="00A93D80" w:rsidRPr="006D6521">
        <w:rPr>
          <w:rFonts w:asciiTheme="minorEastAsia" w:hAnsiTheme="minorEastAsia" w:hint="eastAsia"/>
          <w:sz w:val="24"/>
        </w:rPr>
        <w:t>（図１）</w:t>
      </w:r>
      <w:r w:rsidR="008D5F44" w:rsidRPr="006D6521">
        <w:rPr>
          <w:rFonts w:asciiTheme="minorEastAsia" w:hAnsiTheme="minorEastAsia" w:hint="eastAsia"/>
          <w:sz w:val="24"/>
        </w:rPr>
        <w:t>。</w:t>
      </w:r>
      <w:r w:rsidR="002844F5" w:rsidRPr="003C386C">
        <w:rPr>
          <w:rFonts w:asciiTheme="minorEastAsia" w:hAnsiTheme="minorEastAsia" w:hint="eastAsia"/>
          <w:sz w:val="24"/>
        </w:rPr>
        <w:t>なお、計画期間初年度である2015年度以降の温室効果ガス排出量は、2017</w:t>
      </w:r>
      <w:bookmarkStart w:id="0" w:name="_GoBack"/>
      <w:bookmarkEnd w:id="0"/>
      <w:r w:rsidR="002844F5" w:rsidRPr="003C386C">
        <w:rPr>
          <w:rFonts w:asciiTheme="minorEastAsia" w:hAnsiTheme="minorEastAsia" w:hint="eastAsia"/>
          <w:sz w:val="24"/>
        </w:rPr>
        <w:t>年度の部会より報告する。</w:t>
      </w:r>
    </w:p>
    <w:tbl>
      <w:tblPr>
        <w:tblStyle w:val="a3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93D80" w:rsidTr="00C06E6A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80" w:rsidRDefault="00BA7AD9" w:rsidP="006D652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0CA36A2" wp14:editId="389EA418">
                  <wp:extent cx="3291760" cy="2343150"/>
                  <wp:effectExtent l="0" t="0" r="444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264" cy="234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FD5" w:rsidRPr="003C7FD5" w:rsidRDefault="003C7FD5" w:rsidP="006D6521">
            <w:pPr>
              <w:spacing w:line="0" w:lineRule="atLeast"/>
              <w:ind w:leftChars="400" w:left="1140" w:hangingChars="150" w:hanging="300"/>
              <w:rPr>
                <w:rFonts w:asciiTheme="majorEastAsia" w:eastAsiaTheme="majorEastAsia" w:hAnsiTheme="majorEastAsia"/>
                <w:sz w:val="20"/>
              </w:rPr>
            </w:pPr>
            <w:r w:rsidRPr="003C7FD5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3C7FD5">
              <w:rPr>
                <w:rFonts w:asciiTheme="majorEastAsia" w:eastAsiaTheme="majorEastAsia" w:hAnsiTheme="majorEastAsia" w:hint="eastAsia"/>
                <w:sz w:val="20"/>
              </w:rPr>
              <w:t>電気の排出係数は関西電力株式会社の2012年度の値（0.514kg-CO</w:t>
            </w:r>
            <w:r w:rsidRPr="003C7FD5">
              <w:rPr>
                <w:rFonts w:asciiTheme="majorEastAsia" w:eastAsiaTheme="majorEastAsia" w:hAnsiTheme="majorEastAsia" w:hint="eastAsia"/>
                <w:sz w:val="20"/>
                <w:vertAlign w:val="subscript"/>
              </w:rPr>
              <w:t>２</w:t>
            </w:r>
            <w:r w:rsidRPr="003C7FD5">
              <w:rPr>
                <w:rFonts w:asciiTheme="majorEastAsia" w:eastAsiaTheme="majorEastAsia" w:hAnsiTheme="majorEastAsia" w:hint="eastAsia"/>
                <w:sz w:val="20"/>
              </w:rPr>
              <w:t>/kWh）を用いて設定（進行管理にも活用）</w:t>
            </w:r>
          </w:p>
        </w:tc>
      </w:tr>
      <w:tr w:rsidR="00A93D80" w:rsidTr="00C06E6A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A93D80" w:rsidRPr="00473616" w:rsidRDefault="00A93D80" w:rsidP="00A93D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3616">
              <w:rPr>
                <w:rFonts w:asciiTheme="majorEastAsia" w:eastAsiaTheme="majorEastAsia" w:hAnsiTheme="majorEastAsia" w:hint="eastAsia"/>
                <w:sz w:val="24"/>
              </w:rPr>
              <w:t>図１　温室効果ガス排出量の2020年度の推計と目標</w:t>
            </w:r>
          </w:p>
        </w:tc>
      </w:tr>
    </w:tbl>
    <w:p w:rsidR="00BA7AD9" w:rsidRDefault="00BA7AD9" w:rsidP="00BA7AD9">
      <w:pPr>
        <w:spacing w:line="320" w:lineRule="exact"/>
        <w:rPr>
          <w:sz w:val="24"/>
        </w:rPr>
      </w:pPr>
    </w:p>
    <w:p w:rsidR="00BA7AD9" w:rsidRDefault="00BA7AD9" w:rsidP="00BA7AD9">
      <w:pPr>
        <w:spacing w:line="320" w:lineRule="exact"/>
        <w:rPr>
          <w:sz w:val="24"/>
        </w:rPr>
      </w:pPr>
      <w:r>
        <w:rPr>
          <w:rFonts w:hint="eastAsia"/>
          <w:sz w:val="24"/>
        </w:rPr>
        <w:t>２．対策指標</w:t>
      </w:r>
    </w:p>
    <w:p w:rsidR="003241E9" w:rsidRPr="006D6521" w:rsidRDefault="00BA7AD9" w:rsidP="006D6521">
      <w:pPr>
        <w:spacing w:line="320" w:lineRule="exact"/>
        <w:ind w:firstLineChars="100" w:firstLine="240"/>
        <w:rPr>
          <w:rFonts w:asciiTheme="minorEastAsia" w:hAnsiTheme="minorEastAsia"/>
          <w:sz w:val="24"/>
        </w:rPr>
      </w:pPr>
      <w:r w:rsidRPr="006D6521">
        <w:rPr>
          <w:rFonts w:asciiTheme="minorEastAsia" w:hAnsiTheme="minorEastAsia" w:hint="eastAsia"/>
          <w:sz w:val="24"/>
        </w:rPr>
        <w:t>平成24年３月に策定した「温暖化対策おおさかアクションプラン ～大阪府地球温暖化対策実行計画（区域施策編）」（以下、「前計画」）では、取組みに目標値を設定して進行管理を行った。新計画では、主な部門等について、</w:t>
      </w:r>
      <w:r w:rsidR="00357F61" w:rsidRPr="006D6521">
        <w:rPr>
          <w:rFonts w:asciiTheme="minorEastAsia" w:hAnsiTheme="minorEastAsia" w:hint="eastAsia"/>
          <w:sz w:val="24"/>
        </w:rPr>
        <w:t>表１</w:t>
      </w:r>
      <w:r w:rsidR="009630DF" w:rsidRPr="006D6521">
        <w:rPr>
          <w:rFonts w:asciiTheme="minorEastAsia" w:hAnsiTheme="minorEastAsia" w:hint="eastAsia"/>
          <w:sz w:val="24"/>
        </w:rPr>
        <w:t>に示す</w:t>
      </w:r>
      <w:r w:rsidRPr="006D6521">
        <w:rPr>
          <w:rFonts w:asciiTheme="minorEastAsia" w:hAnsiTheme="minorEastAsia" w:hint="eastAsia"/>
          <w:sz w:val="24"/>
        </w:rPr>
        <w:t>対策指標により</w:t>
      </w:r>
      <w:r w:rsidR="00357F61" w:rsidRPr="006D6521">
        <w:rPr>
          <w:rFonts w:asciiTheme="minorEastAsia" w:hAnsiTheme="minorEastAsia" w:hint="eastAsia"/>
          <w:sz w:val="24"/>
        </w:rPr>
        <w:t>進行管理を行う</w:t>
      </w:r>
      <w:r w:rsidR="006D6521" w:rsidRPr="006D6521">
        <w:rPr>
          <w:rFonts w:asciiTheme="minorEastAsia" w:hAnsiTheme="minorEastAsia" w:hint="eastAsia"/>
          <w:sz w:val="24"/>
        </w:rPr>
        <w:t>が、</w:t>
      </w:r>
      <w:r w:rsidR="002844F5" w:rsidRPr="003C386C">
        <w:rPr>
          <w:rFonts w:asciiTheme="minorEastAsia" w:hAnsiTheme="minorEastAsia" w:hint="eastAsia"/>
          <w:sz w:val="24"/>
        </w:rPr>
        <w:t>計画期間初年度である</w:t>
      </w:r>
      <w:r w:rsidR="006D6521" w:rsidRPr="003C386C">
        <w:rPr>
          <w:rFonts w:asciiTheme="minorEastAsia" w:hAnsiTheme="minorEastAsia" w:hint="eastAsia"/>
          <w:sz w:val="24"/>
        </w:rPr>
        <w:t>2015年度</w:t>
      </w:r>
      <w:r w:rsidR="002844F5" w:rsidRPr="003C386C">
        <w:rPr>
          <w:rFonts w:asciiTheme="minorEastAsia" w:hAnsiTheme="minorEastAsia" w:hint="eastAsia"/>
          <w:sz w:val="24"/>
        </w:rPr>
        <w:t>以降</w:t>
      </w:r>
      <w:r w:rsidR="006D6521" w:rsidRPr="003C386C">
        <w:rPr>
          <w:rFonts w:asciiTheme="minorEastAsia" w:hAnsiTheme="minorEastAsia" w:hint="eastAsia"/>
          <w:sz w:val="24"/>
        </w:rPr>
        <w:t>の対策指標は2017年度</w:t>
      </w:r>
      <w:r w:rsidR="002844F5" w:rsidRPr="003C386C">
        <w:rPr>
          <w:rFonts w:asciiTheme="minorEastAsia" w:hAnsiTheme="minorEastAsia" w:hint="eastAsia"/>
          <w:sz w:val="24"/>
        </w:rPr>
        <w:t>より</w:t>
      </w:r>
      <w:r w:rsidR="006D6521" w:rsidRPr="003C386C">
        <w:rPr>
          <w:rFonts w:asciiTheme="minorEastAsia" w:hAnsiTheme="minorEastAsia" w:hint="eastAsia"/>
          <w:sz w:val="24"/>
        </w:rPr>
        <w:t>算定する。</w:t>
      </w:r>
      <w:r w:rsidR="003370BA">
        <w:rPr>
          <w:rFonts w:asciiTheme="minorEastAsia" w:hAnsiTheme="minorEastAsia" w:hint="eastAsia"/>
          <w:sz w:val="24"/>
        </w:rPr>
        <w:t>なお</w:t>
      </w:r>
      <w:r w:rsidR="006D6521" w:rsidRPr="006D6521">
        <w:rPr>
          <w:rFonts w:asciiTheme="minorEastAsia" w:hAnsiTheme="minorEastAsia" w:hint="eastAsia"/>
          <w:sz w:val="24"/>
        </w:rPr>
        <w:t>、各取組の進捗状況についても、毎年把握することとする</w:t>
      </w:r>
      <w:r w:rsidR="00357F61" w:rsidRPr="006D6521">
        <w:rPr>
          <w:rFonts w:asciiTheme="minorEastAsia" w:hAnsiTheme="minorEastAsia" w:hint="eastAsia"/>
          <w:sz w:val="24"/>
        </w:rPr>
        <w:t>。</w:t>
      </w:r>
    </w:p>
    <w:p w:rsidR="002736BB" w:rsidRPr="00473616" w:rsidRDefault="002736BB" w:rsidP="002844F5">
      <w:pPr>
        <w:spacing w:beforeLines="50" w:before="180"/>
        <w:jc w:val="center"/>
        <w:rPr>
          <w:rFonts w:asciiTheme="majorEastAsia" w:eastAsiaTheme="majorEastAsia" w:hAnsiTheme="majorEastAsia"/>
          <w:sz w:val="24"/>
        </w:rPr>
      </w:pPr>
      <w:r w:rsidRPr="00473616">
        <w:rPr>
          <w:rFonts w:asciiTheme="majorEastAsia" w:eastAsiaTheme="majorEastAsia" w:hAnsiTheme="majorEastAsia" w:hint="eastAsia"/>
          <w:sz w:val="24"/>
        </w:rPr>
        <w:t>表１　部門ごとの対策指標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067"/>
        <w:gridCol w:w="1004"/>
        <w:gridCol w:w="1011"/>
        <w:gridCol w:w="1012"/>
      </w:tblGrid>
      <w:tr w:rsidR="002736BB" w:rsidRPr="00340D54" w:rsidTr="003241E9">
        <w:trPr>
          <w:trHeight w:val="459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部門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指標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単位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2012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2020</w:t>
            </w:r>
          </w:p>
        </w:tc>
      </w:tr>
      <w:tr w:rsidR="002736BB" w:rsidRPr="00340D54" w:rsidTr="003241E9">
        <w:trPr>
          <w:trHeight w:val="393"/>
          <w:jc w:val="center"/>
        </w:trPr>
        <w:tc>
          <w:tcPr>
            <w:tcW w:w="1242" w:type="dxa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家庭</w:t>
            </w:r>
          </w:p>
        </w:tc>
        <w:tc>
          <w:tcPr>
            <w:tcW w:w="5067" w:type="dxa"/>
            <w:vAlign w:val="center"/>
          </w:tcPr>
          <w:p w:rsidR="002736BB" w:rsidRPr="00340D54" w:rsidRDefault="002736BB" w:rsidP="003241E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一人当たりのエネルギー消費量</w:t>
            </w:r>
          </w:p>
        </w:tc>
        <w:tc>
          <w:tcPr>
            <w:tcW w:w="1004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GJ/人</w:t>
            </w:r>
          </w:p>
        </w:tc>
        <w:tc>
          <w:tcPr>
            <w:tcW w:w="1011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1012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12</w:t>
            </w:r>
          </w:p>
        </w:tc>
      </w:tr>
      <w:tr w:rsidR="002736BB" w:rsidRPr="00340D54" w:rsidTr="003241E9">
        <w:trPr>
          <w:trHeight w:val="393"/>
          <w:jc w:val="center"/>
        </w:trPr>
        <w:tc>
          <w:tcPr>
            <w:tcW w:w="1242" w:type="dxa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業務</w:t>
            </w:r>
          </w:p>
        </w:tc>
        <w:tc>
          <w:tcPr>
            <w:tcW w:w="5067" w:type="dxa"/>
            <w:vAlign w:val="center"/>
          </w:tcPr>
          <w:p w:rsidR="002736BB" w:rsidRPr="00340D54" w:rsidRDefault="002736BB" w:rsidP="003241E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床面積あたりのエネルギー消費量</w:t>
            </w:r>
          </w:p>
        </w:tc>
        <w:tc>
          <w:tcPr>
            <w:tcW w:w="1004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5E3B37">
              <w:rPr>
                <w:rFonts w:asciiTheme="minorEastAsia" w:hAnsiTheme="minorEastAsia" w:hint="eastAsia"/>
                <w:w w:val="81"/>
                <w:kern w:val="0"/>
                <w:sz w:val="24"/>
                <w:fitText w:val="687" w:id="977519617"/>
              </w:rPr>
              <w:t>GJ/千</w:t>
            </w:r>
            <w:r w:rsidRPr="005E3B37">
              <w:rPr>
                <w:rFonts w:asciiTheme="minorEastAsia" w:hAnsiTheme="minorEastAsia" w:hint="eastAsia"/>
                <w:spacing w:val="22"/>
                <w:w w:val="81"/>
                <w:kern w:val="0"/>
                <w:sz w:val="24"/>
                <w:fitText w:val="687" w:id="977519617"/>
              </w:rPr>
              <w:t>㎡</w:t>
            </w:r>
          </w:p>
        </w:tc>
        <w:tc>
          <w:tcPr>
            <w:tcW w:w="1011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1,032</w:t>
            </w:r>
          </w:p>
        </w:tc>
        <w:tc>
          <w:tcPr>
            <w:tcW w:w="1012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840</w:t>
            </w:r>
          </w:p>
        </w:tc>
      </w:tr>
      <w:tr w:rsidR="00572B63" w:rsidRPr="00340D54" w:rsidTr="003241E9">
        <w:trPr>
          <w:trHeight w:val="393"/>
          <w:jc w:val="center"/>
        </w:trPr>
        <w:tc>
          <w:tcPr>
            <w:tcW w:w="1242" w:type="dxa"/>
            <w:vAlign w:val="center"/>
          </w:tcPr>
          <w:p w:rsidR="00572B63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産業</w:t>
            </w:r>
          </w:p>
        </w:tc>
        <w:tc>
          <w:tcPr>
            <w:tcW w:w="5067" w:type="dxa"/>
            <w:vAlign w:val="center"/>
          </w:tcPr>
          <w:p w:rsidR="00572B63" w:rsidRPr="00340D54" w:rsidRDefault="00572B63" w:rsidP="003241E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条例対象事業者の温室効果ガス排出量削減率</w:t>
            </w:r>
          </w:p>
        </w:tc>
        <w:tc>
          <w:tcPr>
            <w:tcW w:w="1004" w:type="dxa"/>
            <w:vAlign w:val="center"/>
          </w:tcPr>
          <w:p w:rsidR="00572B63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％</w:t>
            </w:r>
          </w:p>
        </w:tc>
        <w:tc>
          <w:tcPr>
            <w:tcW w:w="2023" w:type="dxa"/>
            <w:gridSpan w:val="2"/>
            <w:vAlign w:val="center"/>
          </w:tcPr>
          <w:p w:rsidR="00572B63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5E3B37">
              <w:rPr>
                <w:rFonts w:asciiTheme="minorEastAsia" w:hAnsiTheme="minorEastAsia" w:hint="eastAsia"/>
                <w:w w:val="88"/>
                <w:kern w:val="0"/>
                <w:sz w:val="24"/>
                <w:fitText w:val="1800" w:id="977519361"/>
              </w:rPr>
              <w:t>2012年度比５％</w:t>
            </w:r>
            <w:r w:rsidRPr="005E3B37">
              <w:rPr>
                <w:rFonts w:asciiTheme="minorEastAsia" w:hAnsiTheme="minorEastAsia" w:hint="eastAsia"/>
                <w:spacing w:val="37"/>
                <w:w w:val="88"/>
                <w:kern w:val="0"/>
                <w:sz w:val="24"/>
                <w:fitText w:val="1800" w:id="977519361"/>
              </w:rPr>
              <w:t>減</w:t>
            </w:r>
          </w:p>
        </w:tc>
      </w:tr>
      <w:tr w:rsidR="002736BB" w:rsidRPr="00340D54" w:rsidTr="003241E9">
        <w:trPr>
          <w:trHeight w:val="393"/>
          <w:jc w:val="center"/>
        </w:trPr>
        <w:tc>
          <w:tcPr>
            <w:tcW w:w="1242" w:type="dxa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運輸</w:t>
            </w:r>
          </w:p>
        </w:tc>
        <w:tc>
          <w:tcPr>
            <w:tcW w:w="5067" w:type="dxa"/>
            <w:vAlign w:val="center"/>
          </w:tcPr>
          <w:p w:rsidR="002736BB" w:rsidRPr="00340D54" w:rsidRDefault="002736BB" w:rsidP="003241E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保有台数に占めるエコカーの割合</w:t>
            </w:r>
          </w:p>
        </w:tc>
        <w:tc>
          <w:tcPr>
            <w:tcW w:w="1004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％</w:t>
            </w:r>
          </w:p>
        </w:tc>
        <w:tc>
          <w:tcPr>
            <w:tcW w:w="1011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1012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50</w:t>
            </w:r>
          </w:p>
        </w:tc>
      </w:tr>
      <w:tr w:rsidR="002736BB" w:rsidRPr="00340D54" w:rsidTr="003241E9">
        <w:trPr>
          <w:trHeight w:val="393"/>
          <w:jc w:val="center"/>
        </w:trPr>
        <w:tc>
          <w:tcPr>
            <w:tcW w:w="1242" w:type="dxa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廃棄物</w:t>
            </w:r>
          </w:p>
        </w:tc>
        <w:tc>
          <w:tcPr>
            <w:tcW w:w="5067" w:type="dxa"/>
            <w:vAlign w:val="center"/>
          </w:tcPr>
          <w:p w:rsidR="002736BB" w:rsidRPr="00340D54" w:rsidRDefault="002736BB" w:rsidP="003241E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一般廃棄物の廃プラスチックの焼却量</w:t>
            </w:r>
          </w:p>
        </w:tc>
        <w:tc>
          <w:tcPr>
            <w:tcW w:w="1004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万t</w:t>
            </w:r>
          </w:p>
        </w:tc>
        <w:tc>
          <w:tcPr>
            <w:tcW w:w="1011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60</w:t>
            </w:r>
          </w:p>
        </w:tc>
        <w:tc>
          <w:tcPr>
            <w:tcW w:w="1012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‐</w:t>
            </w:r>
            <w:r w:rsidRPr="00340D54">
              <w:rPr>
                <w:rFonts w:asciiTheme="minorEastAsia" w:hAnsiTheme="minorEastAsia" w:hint="eastAsia"/>
                <w:sz w:val="24"/>
                <w:vertAlign w:val="superscript"/>
              </w:rPr>
              <w:t>(※１)</w:t>
            </w:r>
          </w:p>
        </w:tc>
      </w:tr>
      <w:tr w:rsidR="002736BB" w:rsidRPr="00340D54" w:rsidTr="003241E9">
        <w:trPr>
          <w:trHeight w:val="393"/>
          <w:jc w:val="center"/>
        </w:trPr>
        <w:tc>
          <w:tcPr>
            <w:tcW w:w="1242" w:type="dxa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再エネ</w:t>
            </w:r>
          </w:p>
        </w:tc>
        <w:tc>
          <w:tcPr>
            <w:tcW w:w="5067" w:type="dxa"/>
            <w:vAlign w:val="center"/>
          </w:tcPr>
          <w:p w:rsidR="002736BB" w:rsidRPr="00340D54" w:rsidRDefault="002736BB" w:rsidP="003241E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太陽光発電導入量</w:t>
            </w:r>
          </w:p>
        </w:tc>
        <w:tc>
          <w:tcPr>
            <w:tcW w:w="1004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万kW</w:t>
            </w:r>
          </w:p>
        </w:tc>
        <w:tc>
          <w:tcPr>
            <w:tcW w:w="1011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26</w:t>
            </w:r>
          </w:p>
        </w:tc>
        <w:tc>
          <w:tcPr>
            <w:tcW w:w="1012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115</w:t>
            </w:r>
          </w:p>
        </w:tc>
      </w:tr>
      <w:tr w:rsidR="002736BB" w:rsidRPr="00340D54" w:rsidTr="003241E9">
        <w:trPr>
          <w:trHeight w:val="393"/>
          <w:jc w:val="center"/>
        </w:trPr>
        <w:tc>
          <w:tcPr>
            <w:tcW w:w="1242" w:type="dxa"/>
            <w:vAlign w:val="center"/>
          </w:tcPr>
          <w:p w:rsidR="002736BB" w:rsidRPr="00340D54" w:rsidRDefault="002736BB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森林吸収</w:t>
            </w:r>
          </w:p>
        </w:tc>
        <w:tc>
          <w:tcPr>
            <w:tcW w:w="5067" w:type="dxa"/>
            <w:vAlign w:val="center"/>
          </w:tcPr>
          <w:p w:rsidR="002736BB" w:rsidRPr="00340D54" w:rsidRDefault="00572B63" w:rsidP="003241E9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森林経営計画累計面積</w:t>
            </w:r>
            <w:r w:rsidRPr="00340D54">
              <w:rPr>
                <w:rFonts w:asciiTheme="minorEastAsia" w:hAnsiTheme="minorEastAsia" w:hint="eastAsia"/>
                <w:sz w:val="24"/>
                <w:vertAlign w:val="superscript"/>
              </w:rPr>
              <w:t>(※２)</w:t>
            </w:r>
          </w:p>
        </w:tc>
        <w:tc>
          <w:tcPr>
            <w:tcW w:w="1004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/>
                <w:sz w:val="24"/>
              </w:rPr>
              <w:t>ha</w:t>
            </w:r>
          </w:p>
        </w:tc>
        <w:tc>
          <w:tcPr>
            <w:tcW w:w="1011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612</w:t>
            </w:r>
          </w:p>
        </w:tc>
        <w:tc>
          <w:tcPr>
            <w:tcW w:w="1012" w:type="dxa"/>
            <w:vAlign w:val="center"/>
          </w:tcPr>
          <w:p w:rsidR="002736BB" w:rsidRPr="00340D54" w:rsidRDefault="00572B63" w:rsidP="003241E9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340D54">
              <w:rPr>
                <w:rFonts w:asciiTheme="minorEastAsia" w:hAnsiTheme="minorEastAsia" w:hint="eastAsia"/>
                <w:sz w:val="24"/>
              </w:rPr>
              <w:t>4,000</w:t>
            </w:r>
          </w:p>
        </w:tc>
      </w:tr>
    </w:tbl>
    <w:p w:rsidR="002736BB" w:rsidRPr="00A906DD" w:rsidRDefault="00572B63" w:rsidP="002844F5">
      <w:pPr>
        <w:spacing w:line="220" w:lineRule="exact"/>
        <w:ind w:leftChars="200" w:left="420"/>
        <w:rPr>
          <w:sz w:val="18"/>
        </w:rPr>
      </w:pPr>
      <w:r w:rsidRPr="00A906DD">
        <w:rPr>
          <w:rFonts w:hint="eastAsia"/>
          <w:sz w:val="18"/>
        </w:rPr>
        <w:t>※１</w:t>
      </w:r>
      <w:r w:rsidRPr="00A906DD">
        <w:rPr>
          <w:rFonts w:hint="eastAsia"/>
          <w:sz w:val="18"/>
        </w:rPr>
        <w:t xml:space="preserve"> </w:t>
      </w:r>
      <w:r w:rsidRPr="00A906DD">
        <w:rPr>
          <w:rFonts w:hint="eastAsia"/>
          <w:sz w:val="18"/>
        </w:rPr>
        <w:t>対策指標の設定に向けて検討中</w:t>
      </w:r>
    </w:p>
    <w:p w:rsidR="00340D54" w:rsidRPr="002736BB" w:rsidRDefault="00572B63" w:rsidP="002844F5">
      <w:pPr>
        <w:spacing w:line="220" w:lineRule="exact"/>
        <w:ind w:leftChars="200" w:left="870" w:hangingChars="250" w:hanging="450"/>
        <w:rPr>
          <w:sz w:val="24"/>
        </w:rPr>
      </w:pPr>
      <w:r w:rsidRPr="00A906DD">
        <w:rPr>
          <w:rFonts w:hint="eastAsia"/>
          <w:sz w:val="18"/>
        </w:rPr>
        <w:t>※２</w:t>
      </w:r>
      <w:r w:rsidRPr="00A906DD">
        <w:rPr>
          <w:rFonts w:hint="eastAsia"/>
          <w:sz w:val="18"/>
        </w:rPr>
        <w:t xml:space="preserve"> </w:t>
      </w:r>
      <w:r w:rsidRPr="00A906DD">
        <w:rPr>
          <w:rFonts w:hint="eastAsia"/>
          <w:sz w:val="18"/>
        </w:rPr>
        <w:t>森林経営計画とは、「森林所有者」又は「森林の経営の委託を受けた者」が、自ら森林の経営を行う一体的なまとまりのある森林を対象として、森林の施業及び保護について作成する５年を１期とする計画です。一体的なまとまりを持った森林において、計画に基づいた効果的な森林の施業と適切な森林の保護を通じて、森林の持つ多様な機能</w:t>
      </w:r>
      <w:r w:rsidR="00766EB3" w:rsidRPr="00A906DD">
        <w:rPr>
          <w:rFonts w:hint="eastAsia"/>
          <w:sz w:val="18"/>
        </w:rPr>
        <w:t>を十分に発揮させることを目的としています。（林野庁ホームページより）</w:t>
      </w:r>
    </w:p>
    <w:sectPr w:rsidR="00340D54" w:rsidRPr="002736BB" w:rsidSect="006C01FE">
      <w:footerReference w:type="default" r:id="rId8"/>
      <w:pgSz w:w="11906" w:h="16838"/>
      <w:pgMar w:top="1304" w:right="1077" w:bottom="1304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37" w:rsidRDefault="005E3B37" w:rsidP="006306DD">
      <w:r>
        <w:separator/>
      </w:r>
    </w:p>
  </w:endnote>
  <w:endnote w:type="continuationSeparator" w:id="0">
    <w:p w:rsidR="005E3B37" w:rsidRDefault="005E3B37" w:rsidP="0063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03" w:rsidRDefault="00461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37" w:rsidRDefault="005E3B37" w:rsidP="006306DD">
      <w:r>
        <w:separator/>
      </w:r>
    </w:p>
  </w:footnote>
  <w:footnote w:type="continuationSeparator" w:id="0">
    <w:p w:rsidR="005E3B37" w:rsidRDefault="005E3B37" w:rsidP="0063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1"/>
    <w:rsid w:val="000E5765"/>
    <w:rsid w:val="00110928"/>
    <w:rsid w:val="00155D82"/>
    <w:rsid w:val="002736BB"/>
    <w:rsid w:val="002844F5"/>
    <w:rsid w:val="002D7A4A"/>
    <w:rsid w:val="003241E9"/>
    <w:rsid w:val="003370BA"/>
    <w:rsid w:val="00340D54"/>
    <w:rsid w:val="00357F61"/>
    <w:rsid w:val="003C386C"/>
    <w:rsid w:val="003C636C"/>
    <w:rsid w:val="003C7FD5"/>
    <w:rsid w:val="00461703"/>
    <w:rsid w:val="00473616"/>
    <w:rsid w:val="00562AAC"/>
    <w:rsid w:val="00567D0C"/>
    <w:rsid w:val="00572B63"/>
    <w:rsid w:val="005E3B37"/>
    <w:rsid w:val="00624767"/>
    <w:rsid w:val="006306DD"/>
    <w:rsid w:val="006739C2"/>
    <w:rsid w:val="006828A4"/>
    <w:rsid w:val="006B4346"/>
    <w:rsid w:val="006B7EA2"/>
    <w:rsid w:val="006C01FE"/>
    <w:rsid w:val="006D6521"/>
    <w:rsid w:val="00766EB3"/>
    <w:rsid w:val="008D5F44"/>
    <w:rsid w:val="009630DF"/>
    <w:rsid w:val="00A56DF1"/>
    <w:rsid w:val="00A5742C"/>
    <w:rsid w:val="00A668B9"/>
    <w:rsid w:val="00A90664"/>
    <w:rsid w:val="00A906DD"/>
    <w:rsid w:val="00A93D80"/>
    <w:rsid w:val="00AF5499"/>
    <w:rsid w:val="00B06C9B"/>
    <w:rsid w:val="00B132D7"/>
    <w:rsid w:val="00BA7AD9"/>
    <w:rsid w:val="00C06E6A"/>
    <w:rsid w:val="00CC791E"/>
    <w:rsid w:val="00D601B4"/>
    <w:rsid w:val="00DE2AC8"/>
    <w:rsid w:val="00E24EEA"/>
    <w:rsid w:val="00E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6DD"/>
  </w:style>
  <w:style w:type="paragraph" w:styleId="a6">
    <w:name w:val="footer"/>
    <w:basedOn w:val="a"/>
    <w:link w:val="a7"/>
    <w:uiPriority w:val="99"/>
    <w:unhideWhenUsed/>
    <w:rsid w:val="00630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6DD"/>
  </w:style>
  <w:style w:type="paragraph" w:styleId="a8">
    <w:name w:val="Balloon Text"/>
    <w:basedOn w:val="a"/>
    <w:link w:val="a9"/>
    <w:uiPriority w:val="99"/>
    <w:semiHidden/>
    <w:unhideWhenUsed/>
    <w:rsid w:val="00A9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D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6DD"/>
  </w:style>
  <w:style w:type="paragraph" w:styleId="a6">
    <w:name w:val="footer"/>
    <w:basedOn w:val="a"/>
    <w:link w:val="a7"/>
    <w:uiPriority w:val="99"/>
    <w:unhideWhenUsed/>
    <w:rsid w:val="00630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6DD"/>
  </w:style>
  <w:style w:type="paragraph" w:styleId="a8">
    <w:name w:val="Balloon Text"/>
    <w:basedOn w:val="a"/>
    <w:link w:val="a9"/>
    <w:uiPriority w:val="99"/>
    <w:semiHidden/>
    <w:unhideWhenUsed/>
    <w:rsid w:val="00A9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　敬史</dc:creator>
  <cp:lastModifiedBy>多田　和久</cp:lastModifiedBy>
  <cp:revision>2</cp:revision>
  <cp:lastPrinted>2015-10-29T08:07:00Z</cp:lastPrinted>
  <dcterms:created xsi:type="dcterms:W3CDTF">2015-11-02T09:11:00Z</dcterms:created>
  <dcterms:modified xsi:type="dcterms:W3CDTF">2015-11-02T09:11:00Z</dcterms:modified>
</cp:coreProperties>
</file>